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922F9" w14:textId="14E2A59A" w:rsidR="0001344F" w:rsidRPr="0001344F" w:rsidRDefault="0001344F" w:rsidP="0001344F">
      <w:pPr>
        <w:pStyle w:val="3GPPHeader"/>
        <w:spacing w:line="276" w:lineRule="auto"/>
        <w:rPr>
          <w:rFonts w:ascii="Arial" w:eastAsia="Times New Roman" w:hAnsi="Arial" w:cs="Arial"/>
          <w:szCs w:val="28"/>
          <w:lang w:val="en-US" w:eastAsia="x-none"/>
        </w:rPr>
      </w:pPr>
      <w:bookmarkStart w:id="0" w:name="OLE_LINK137"/>
      <w:bookmarkStart w:id="1" w:name="OLE_LINK138"/>
      <w:r w:rsidRPr="0001344F">
        <w:rPr>
          <w:rFonts w:ascii="Arial" w:eastAsia="Times New Roman" w:hAnsi="Arial" w:cs="Arial"/>
          <w:szCs w:val="28"/>
          <w:lang w:val="en-US" w:eastAsia="x-none"/>
        </w:rPr>
        <w:t>3GPP TSG-RAN WG2 Meeting #99bis</w:t>
      </w:r>
      <w:r w:rsidRPr="0001344F">
        <w:rPr>
          <w:rFonts w:ascii="Arial" w:eastAsia="Times New Roman" w:hAnsi="Arial" w:cs="Arial"/>
          <w:szCs w:val="28"/>
          <w:lang w:val="en-US" w:eastAsia="x-none"/>
        </w:rPr>
        <w:tab/>
      </w:r>
      <w:r w:rsidR="007D4380" w:rsidRPr="007D4380">
        <w:rPr>
          <w:rFonts w:ascii="Arial" w:eastAsia="Times New Roman" w:hAnsi="Arial" w:cs="Arial"/>
          <w:szCs w:val="28"/>
          <w:lang w:val="en-US" w:eastAsia="x-none"/>
        </w:rPr>
        <w:t>R2-1711633</w:t>
      </w:r>
    </w:p>
    <w:p w14:paraId="54D4CAE8" w14:textId="653F98C0" w:rsidR="00A07E02" w:rsidRPr="0052411C" w:rsidRDefault="0001344F" w:rsidP="0001344F">
      <w:pPr>
        <w:pStyle w:val="3GPPHeader"/>
        <w:spacing w:line="276" w:lineRule="auto"/>
        <w:rPr>
          <w:rFonts w:ascii="Arial" w:hAnsi="Arial" w:cs="Arial"/>
          <w:color w:val="FF0000"/>
          <w:szCs w:val="24"/>
          <w:lang w:eastAsia="zh-TW"/>
        </w:rPr>
      </w:pPr>
      <w:r w:rsidRPr="0001344F">
        <w:rPr>
          <w:rFonts w:ascii="Arial" w:eastAsia="Times New Roman" w:hAnsi="Arial" w:cs="Arial"/>
          <w:szCs w:val="28"/>
          <w:lang w:val="en-US" w:eastAsia="x-none"/>
        </w:rPr>
        <w:t>Prague, Czech Republic, 9th – 13th October 2017</w:t>
      </w:r>
    </w:p>
    <w:p w14:paraId="53D3E5F9" w14:textId="77777777" w:rsidR="0001344F" w:rsidRDefault="0001344F" w:rsidP="002F70A3">
      <w:pPr>
        <w:pStyle w:val="3GPPHeader"/>
        <w:spacing w:line="276" w:lineRule="auto"/>
        <w:rPr>
          <w:rFonts w:ascii="Arial" w:hAnsi="Arial" w:cs="Arial"/>
          <w:szCs w:val="24"/>
        </w:rPr>
      </w:pPr>
    </w:p>
    <w:p w14:paraId="027912C8" w14:textId="349437B0" w:rsidR="00A07E02" w:rsidRPr="007072FE" w:rsidRDefault="00A07E02" w:rsidP="002F70A3">
      <w:pPr>
        <w:pStyle w:val="3GPPHeader"/>
        <w:spacing w:line="276" w:lineRule="auto"/>
        <w:rPr>
          <w:rFonts w:ascii="Arial" w:hAnsi="Arial" w:cs="Arial"/>
          <w:szCs w:val="24"/>
        </w:rPr>
      </w:pPr>
      <w:r w:rsidRPr="007072FE">
        <w:rPr>
          <w:rFonts w:ascii="Arial" w:hAnsi="Arial" w:cs="Arial"/>
          <w:szCs w:val="24"/>
        </w:rPr>
        <w:t>Agenda Item:</w:t>
      </w:r>
      <w:r w:rsidRPr="007072FE">
        <w:rPr>
          <w:rFonts w:ascii="Arial" w:hAnsi="Arial" w:cs="Arial"/>
          <w:szCs w:val="24"/>
        </w:rPr>
        <w:tab/>
      </w:r>
      <w:r w:rsidR="00213E39">
        <w:rPr>
          <w:rFonts w:ascii="Arial" w:hAnsi="Arial" w:cs="Arial"/>
          <w:szCs w:val="24"/>
          <w:lang w:eastAsia="zh-TW"/>
        </w:rPr>
        <w:t>9.13.1</w:t>
      </w:r>
    </w:p>
    <w:p w14:paraId="79D236BA" w14:textId="7B882423" w:rsidR="00A07E02" w:rsidRPr="007072FE" w:rsidRDefault="00A07E02" w:rsidP="002F70A3">
      <w:pPr>
        <w:pStyle w:val="3GPPHeader"/>
        <w:spacing w:line="276" w:lineRule="auto"/>
        <w:rPr>
          <w:rFonts w:ascii="Arial" w:hAnsi="Arial" w:cs="Arial"/>
          <w:szCs w:val="24"/>
        </w:rPr>
      </w:pPr>
      <w:r w:rsidRPr="007072FE">
        <w:rPr>
          <w:rFonts w:ascii="Arial" w:hAnsi="Arial" w:cs="Arial"/>
          <w:szCs w:val="24"/>
        </w:rPr>
        <w:t xml:space="preserve">Source: </w:t>
      </w:r>
      <w:r w:rsidRPr="007072FE">
        <w:rPr>
          <w:rFonts w:ascii="Arial" w:hAnsi="Arial" w:cs="Arial"/>
          <w:szCs w:val="24"/>
        </w:rPr>
        <w:tab/>
      </w:r>
      <w:r w:rsidR="00696944">
        <w:rPr>
          <w:rFonts w:ascii="Arial" w:hAnsi="Arial" w:cs="Arial"/>
          <w:szCs w:val="24"/>
        </w:rPr>
        <w:t>Media</w:t>
      </w:r>
      <w:r w:rsidRPr="007072FE">
        <w:rPr>
          <w:rFonts w:ascii="Arial" w:hAnsi="Arial" w:cs="Arial"/>
          <w:szCs w:val="24"/>
        </w:rPr>
        <w:t>Tek Inc.</w:t>
      </w:r>
    </w:p>
    <w:p w14:paraId="62894614" w14:textId="0DC33090" w:rsidR="002F70A3" w:rsidRPr="002F70A3" w:rsidRDefault="00FF0668" w:rsidP="002F70A3">
      <w:pPr>
        <w:pStyle w:val="3GPPHeader"/>
        <w:spacing w:line="276" w:lineRule="auto"/>
        <w:rPr>
          <w:rFonts w:ascii="Arial" w:hAnsi="Arial" w:cs="Arial"/>
          <w:szCs w:val="24"/>
        </w:rPr>
      </w:pPr>
      <w:r w:rsidRPr="002F70A3">
        <w:rPr>
          <w:rFonts w:ascii="Arial" w:hAnsi="Arial" w:cs="Arial"/>
          <w:szCs w:val="24"/>
        </w:rPr>
        <w:t xml:space="preserve">Title:  </w:t>
      </w:r>
      <w:r w:rsidRPr="002F70A3">
        <w:rPr>
          <w:rFonts w:ascii="Arial" w:hAnsi="Arial" w:cs="Arial"/>
          <w:szCs w:val="24"/>
        </w:rPr>
        <w:tab/>
      </w:r>
      <w:r w:rsidR="008478C5">
        <w:rPr>
          <w:rFonts w:ascii="Arial" w:hAnsi="Arial" w:cs="Arial"/>
          <w:szCs w:val="24"/>
        </w:rPr>
        <w:t>NPRACH resource partition for early data transmission</w:t>
      </w:r>
      <w:r w:rsidR="000B3DB5" w:rsidRPr="002F70A3">
        <w:rPr>
          <w:rFonts w:ascii="Arial" w:hAnsi="Arial" w:cs="Arial"/>
          <w:szCs w:val="24"/>
        </w:rPr>
        <w:t xml:space="preserve"> </w:t>
      </w:r>
    </w:p>
    <w:p w14:paraId="4570B40E" w14:textId="77777777" w:rsidR="00A07E02" w:rsidRPr="007072FE" w:rsidRDefault="00A07E02" w:rsidP="002F70A3">
      <w:pPr>
        <w:pStyle w:val="3GPPHeader"/>
        <w:spacing w:line="276" w:lineRule="auto"/>
        <w:rPr>
          <w:rFonts w:ascii="Arial" w:hAnsi="Arial" w:cs="Arial"/>
          <w:szCs w:val="24"/>
        </w:rPr>
      </w:pPr>
      <w:r w:rsidRPr="007072FE">
        <w:rPr>
          <w:rFonts w:ascii="Arial" w:hAnsi="Arial" w:cs="Arial"/>
          <w:szCs w:val="24"/>
        </w:rPr>
        <w:t>Document for:</w:t>
      </w:r>
      <w:r w:rsidRPr="007072FE">
        <w:rPr>
          <w:rFonts w:ascii="Arial" w:hAnsi="Arial" w:cs="Arial"/>
          <w:szCs w:val="24"/>
        </w:rPr>
        <w:tab/>
        <w:t>Discussion and decision</w:t>
      </w:r>
    </w:p>
    <w:p w14:paraId="43B9AB28" w14:textId="5B76626A" w:rsidR="00CF6796" w:rsidRPr="00706D5A" w:rsidRDefault="00A07E02" w:rsidP="002F70A3">
      <w:pPr>
        <w:pStyle w:val="1"/>
        <w:overflowPunct w:val="0"/>
        <w:autoSpaceDE w:val="0"/>
        <w:autoSpaceDN w:val="0"/>
        <w:adjustRightInd w:val="0"/>
        <w:spacing w:line="276" w:lineRule="auto"/>
        <w:rPr>
          <w:rFonts w:eastAsia="新細明體" w:cs="Arial"/>
        </w:rPr>
      </w:pPr>
      <w:r w:rsidRPr="007072FE">
        <w:rPr>
          <w:rFonts w:eastAsia="新細明體" w:cs="Arial"/>
        </w:rPr>
        <w:t>Introduction</w:t>
      </w:r>
      <w:bookmarkStart w:id="2" w:name="OLE_LINK39"/>
      <w:bookmarkStart w:id="3" w:name="OLE_LINK38"/>
      <w:bookmarkStart w:id="4" w:name="OLE_LINK37"/>
      <w:bookmarkStart w:id="5" w:name="_Ref178064866"/>
    </w:p>
    <w:p w14:paraId="1ED97AA6" w14:textId="071DF957" w:rsidR="008478C5" w:rsidRPr="009D0264" w:rsidRDefault="002C77A0" w:rsidP="009D0264">
      <w:pPr>
        <w:spacing w:line="276" w:lineRule="auto"/>
        <w:jc w:val="both"/>
        <w:rPr>
          <w:rFonts w:ascii="Arial" w:hAnsi="Arial" w:cs="Arial"/>
          <w:iCs/>
          <w:lang w:eastAsia="ja-JP"/>
        </w:rPr>
      </w:pPr>
      <w:r w:rsidRPr="009D0264">
        <w:rPr>
          <w:rFonts w:ascii="Arial" w:hAnsi="Arial" w:cs="Arial"/>
          <w:iCs/>
          <w:lang w:eastAsia="ja-JP"/>
        </w:rPr>
        <w:t>In RAN2 #99, the early data transmission</w:t>
      </w:r>
      <w:r w:rsidR="009D0264" w:rsidRPr="009D0264">
        <w:rPr>
          <w:rFonts w:ascii="Arial" w:hAnsi="Arial" w:cs="Arial"/>
          <w:iCs/>
          <w:lang w:eastAsia="ja-JP"/>
        </w:rPr>
        <w:t xml:space="preserve"> (EDT)</w:t>
      </w:r>
      <w:r w:rsidRPr="009D0264">
        <w:rPr>
          <w:rFonts w:ascii="Arial" w:hAnsi="Arial" w:cs="Arial"/>
          <w:iCs/>
          <w:lang w:eastAsia="ja-JP"/>
        </w:rPr>
        <w:t xml:space="preserve"> had been discussed and the </w:t>
      </w:r>
      <w:r w:rsidR="008478C5" w:rsidRPr="009D0264">
        <w:rPr>
          <w:rFonts w:ascii="Arial" w:hAnsi="Arial" w:cs="Arial"/>
          <w:iCs/>
          <w:lang w:eastAsia="ja-JP"/>
        </w:rPr>
        <w:t xml:space="preserve">agreements </w:t>
      </w:r>
      <w:r w:rsidRPr="009D0264">
        <w:rPr>
          <w:rFonts w:ascii="Arial" w:hAnsi="Arial" w:cs="Arial"/>
          <w:iCs/>
          <w:lang w:eastAsia="ja-JP"/>
        </w:rPr>
        <w:t>were</w:t>
      </w:r>
      <w:r w:rsidR="008478C5" w:rsidRPr="009D0264">
        <w:rPr>
          <w:rFonts w:ascii="Arial" w:hAnsi="Arial" w:cs="Arial"/>
          <w:iCs/>
          <w:lang w:eastAsia="ja-JP"/>
        </w:rPr>
        <w:t xml:space="preserve"> made as follows</w:t>
      </w:r>
      <w:r w:rsidR="001148EA">
        <w:rPr>
          <w:rFonts w:ascii="Arial" w:hAnsi="Arial" w:cs="Arial"/>
          <w:iCs/>
          <w:lang w:eastAsia="ja-JP"/>
        </w:rPr>
        <w:t xml:space="preserve"> [1]</w:t>
      </w:r>
      <w:r w:rsidR="008478C5" w:rsidRPr="009D0264">
        <w:rPr>
          <w:rFonts w:ascii="Arial" w:hAnsi="Arial" w:cs="Arial"/>
          <w:iCs/>
          <w:lang w:eastAsia="ja-JP"/>
        </w:rPr>
        <w:t>.</w:t>
      </w:r>
    </w:p>
    <w:tbl>
      <w:tblPr>
        <w:tblStyle w:val="af8"/>
        <w:tblW w:w="0" w:type="auto"/>
        <w:tblLook w:val="04A0" w:firstRow="1" w:lastRow="0" w:firstColumn="1" w:lastColumn="0" w:noHBand="0" w:noVBand="1"/>
      </w:tblPr>
      <w:tblGrid>
        <w:gridCol w:w="9350"/>
      </w:tblGrid>
      <w:tr w:rsidR="008478C5" w14:paraId="5DC0B6CD" w14:textId="77777777" w:rsidTr="00C23FD1">
        <w:tc>
          <w:tcPr>
            <w:tcW w:w="9350" w:type="dxa"/>
          </w:tcPr>
          <w:p w14:paraId="18430481" w14:textId="77777777" w:rsidR="008478C5" w:rsidRPr="000E7064" w:rsidRDefault="008478C5" w:rsidP="00C23FD1">
            <w:pPr>
              <w:jc w:val="both"/>
              <w:rPr>
                <w:b/>
              </w:rPr>
            </w:pPr>
            <w:r w:rsidRPr="000E7064">
              <w:rPr>
                <w:b/>
              </w:rPr>
              <w:t>Agreements:</w:t>
            </w:r>
          </w:p>
          <w:p w14:paraId="5E10864E" w14:textId="77777777" w:rsidR="008478C5" w:rsidRDefault="008478C5" w:rsidP="008478C5">
            <w:pPr>
              <w:pStyle w:val="afa"/>
              <w:numPr>
                <w:ilvl w:val="0"/>
                <w:numId w:val="30"/>
              </w:numPr>
              <w:jc w:val="both"/>
            </w:pPr>
            <w:r>
              <w:t>We intend to support early UL data transmission in Msg3 for control plane and user plane CIoT EPS optimisation.</w:t>
            </w:r>
          </w:p>
          <w:p w14:paraId="3AFD3614" w14:textId="77777777" w:rsidR="008478C5" w:rsidRDefault="008478C5" w:rsidP="008478C5">
            <w:pPr>
              <w:pStyle w:val="afa"/>
              <w:numPr>
                <w:ilvl w:val="0"/>
                <w:numId w:val="30"/>
              </w:numPr>
              <w:jc w:val="both"/>
            </w:pPr>
            <w:r>
              <w:t>We intend to support early DL data transmission in Msg4 for control plane and user plane CIoT EPS optimisation.</w:t>
            </w:r>
          </w:p>
          <w:p w14:paraId="1F106BA5" w14:textId="77777777" w:rsidR="008478C5" w:rsidRDefault="008478C5" w:rsidP="008478C5">
            <w:pPr>
              <w:pStyle w:val="afa"/>
              <w:numPr>
                <w:ilvl w:val="0"/>
                <w:numId w:val="30"/>
              </w:numPr>
              <w:jc w:val="both"/>
            </w:pPr>
            <w:r>
              <w:t>Early data transmission feature is considered when AS security was not established for only transmitting data using CP.</w:t>
            </w:r>
          </w:p>
          <w:p w14:paraId="53FE4C44" w14:textId="77777777" w:rsidR="008478C5" w:rsidRDefault="008478C5" w:rsidP="008478C5">
            <w:pPr>
              <w:pStyle w:val="afa"/>
              <w:numPr>
                <w:ilvl w:val="0"/>
                <w:numId w:val="30"/>
              </w:numPr>
              <w:jc w:val="both"/>
            </w:pPr>
            <w:r>
              <w:t>Early data transmission feature is considered when AS security was established for transmitting data using CP and/or UP.</w:t>
            </w:r>
          </w:p>
        </w:tc>
      </w:tr>
    </w:tbl>
    <w:p w14:paraId="62614FDD" w14:textId="77777777" w:rsidR="008478C5" w:rsidRDefault="008478C5" w:rsidP="008478C5">
      <w:pPr>
        <w:jc w:val="both"/>
      </w:pPr>
    </w:p>
    <w:p w14:paraId="4F7F61A6" w14:textId="3709C3EB" w:rsidR="008478C5" w:rsidRPr="009D0264" w:rsidRDefault="008478C5" w:rsidP="008478C5">
      <w:pPr>
        <w:jc w:val="both"/>
        <w:rPr>
          <w:rFonts w:ascii="Arial" w:hAnsi="Arial" w:cs="Arial"/>
          <w:iCs/>
          <w:lang w:eastAsia="ja-JP"/>
        </w:rPr>
      </w:pPr>
      <w:r w:rsidRPr="009D0264">
        <w:rPr>
          <w:rFonts w:ascii="Arial" w:hAnsi="Arial" w:cs="Arial"/>
          <w:iCs/>
          <w:lang w:eastAsia="ja-JP"/>
        </w:rPr>
        <w:t>In addition, an email discussion was set to address the detailed aspects of early data transmission.</w:t>
      </w:r>
    </w:p>
    <w:p w14:paraId="64D20155" w14:textId="77777777" w:rsidR="008478C5" w:rsidRPr="002C731F" w:rsidRDefault="008478C5" w:rsidP="008478C5">
      <w:pPr>
        <w:pStyle w:val="Doc-title"/>
        <w:rPr>
          <w:i/>
        </w:rPr>
      </w:pPr>
      <w:r w:rsidRPr="002C731F">
        <w:rPr>
          <w:i/>
        </w:rPr>
        <w:t>[99#45][NB-IoT/MTC] Early data transmission (Qualcomm)</w:t>
      </w:r>
    </w:p>
    <w:p w14:paraId="678A0686" w14:textId="77777777" w:rsidR="008478C5" w:rsidRPr="002C731F" w:rsidRDefault="008478C5" w:rsidP="008478C5">
      <w:pPr>
        <w:pStyle w:val="Doc-text2"/>
        <w:rPr>
          <w:i/>
        </w:rPr>
      </w:pPr>
      <w:r w:rsidRPr="002C731F">
        <w:rPr>
          <w:i/>
        </w:rPr>
        <w:tab/>
        <w:t>Detailed aspects of early data transmission</w:t>
      </w:r>
    </w:p>
    <w:p w14:paraId="35292B0E" w14:textId="77777777" w:rsidR="008478C5" w:rsidRPr="002C731F" w:rsidRDefault="008478C5" w:rsidP="008478C5">
      <w:pPr>
        <w:pStyle w:val="Doc-text2"/>
        <w:rPr>
          <w:i/>
        </w:rPr>
      </w:pPr>
      <w:r w:rsidRPr="002C731F">
        <w:rPr>
          <w:i/>
        </w:rPr>
        <w:tab/>
        <w:t>To address the following but not limited to:</w:t>
      </w:r>
    </w:p>
    <w:p w14:paraId="076592E7" w14:textId="77777777" w:rsidR="008478C5" w:rsidRPr="002C731F" w:rsidRDefault="008478C5" w:rsidP="008478C5">
      <w:pPr>
        <w:pStyle w:val="Doc-text2"/>
        <w:rPr>
          <w:i/>
        </w:rPr>
      </w:pPr>
      <w:r w:rsidRPr="002C731F">
        <w:rPr>
          <w:i/>
        </w:rPr>
        <w:tab/>
        <w:t>RRC signalling, e.g. whether there is any RRC signalling, at which point control information is sent and how. Security aspects, indication of UE’s intention of early data, contents of Msg2, Msg3, Msg4, Msg5, how to identify a UE etc.</w:t>
      </w:r>
    </w:p>
    <w:p w14:paraId="5EC16116" w14:textId="77777777" w:rsidR="008478C5" w:rsidRPr="002C731F" w:rsidRDefault="008478C5" w:rsidP="008478C5">
      <w:pPr>
        <w:pStyle w:val="Doc-text2"/>
        <w:rPr>
          <w:i/>
        </w:rPr>
      </w:pPr>
      <w:r w:rsidRPr="002C731F">
        <w:rPr>
          <w:i/>
        </w:rPr>
        <w:tab/>
        <w:t>Intended outcome: Report to next meeting</w:t>
      </w:r>
    </w:p>
    <w:p w14:paraId="3BB67989" w14:textId="77777777" w:rsidR="008478C5" w:rsidRPr="002C731F" w:rsidRDefault="008478C5" w:rsidP="008478C5">
      <w:pPr>
        <w:pStyle w:val="Doc-text2"/>
        <w:rPr>
          <w:i/>
        </w:rPr>
      </w:pPr>
      <w:r w:rsidRPr="002C731F">
        <w:rPr>
          <w:i/>
        </w:rPr>
        <w:tab/>
        <w:t>Deadline: 2017-09-21</w:t>
      </w:r>
    </w:p>
    <w:p w14:paraId="5DE8532A" w14:textId="77777777" w:rsidR="00825C4A" w:rsidRDefault="00825C4A" w:rsidP="00825C4A">
      <w:pPr>
        <w:rPr>
          <w:rFonts w:ascii="Arial" w:hAnsi="Arial" w:cs="Arial"/>
          <w:iCs/>
          <w:lang w:eastAsia="ja-JP"/>
        </w:rPr>
      </w:pPr>
    </w:p>
    <w:p w14:paraId="5FCB4093" w14:textId="65179221" w:rsidR="007875D9" w:rsidRPr="007C0284" w:rsidRDefault="002C77A0" w:rsidP="007C0284">
      <w:pPr>
        <w:spacing w:line="276" w:lineRule="auto"/>
        <w:rPr>
          <w:rFonts w:ascii="Arial" w:hAnsi="Arial" w:cs="Arial"/>
          <w:iCs/>
          <w:lang w:eastAsia="ja-JP"/>
        </w:rPr>
      </w:pPr>
      <w:r>
        <w:rPr>
          <w:rFonts w:ascii="Arial" w:hAnsi="Arial" w:cs="Arial"/>
          <w:iCs/>
          <w:lang w:eastAsia="ja-JP"/>
        </w:rPr>
        <w:t>In this paper, we discuss</w:t>
      </w:r>
      <w:r w:rsidR="004F3051">
        <w:rPr>
          <w:rFonts w:ascii="Arial" w:hAnsi="Arial" w:cs="Arial"/>
          <w:iCs/>
          <w:lang w:eastAsia="ja-JP"/>
        </w:rPr>
        <w:t xml:space="preserve"> the</w:t>
      </w:r>
      <w:r w:rsidR="007C0284">
        <w:rPr>
          <w:rFonts w:ascii="Arial" w:hAnsi="Arial" w:cs="Arial"/>
          <w:iCs/>
          <w:lang w:eastAsia="ja-JP"/>
        </w:rPr>
        <w:t xml:space="preserve"> design of</w:t>
      </w:r>
      <w:r w:rsidR="004F3051">
        <w:rPr>
          <w:rFonts w:ascii="Arial" w:hAnsi="Arial" w:cs="Arial"/>
          <w:iCs/>
          <w:lang w:eastAsia="ja-JP"/>
        </w:rPr>
        <w:t xml:space="preserve"> </w:t>
      </w:r>
      <w:r w:rsidR="009D0264">
        <w:rPr>
          <w:rFonts w:ascii="Arial" w:hAnsi="Arial" w:cs="Arial"/>
          <w:iCs/>
          <w:lang w:eastAsia="ja-JP"/>
        </w:rPr>
        <w:t xml:space="preserve">UE’s </w:t>
      </w:r>
      <w:r w:rsidR="004F3051" w:rsidRPr="004F3051">
        <w:rPr>
          <w:rFonts w:ascii="Arial" w:hAnsi="Arial" w:cs="Arial"/>
          <w:iCs/>
          <w:lang w:eastAsia="ja-JP"/>
        </w:rPr>
        <w:t xml:space="preserve">indication for </w:t>
      </w:r>
      <w:r w:rsidR="004F3051">
        <w:rPr>
          <w:rFonts w:ascii="Arial" w:hAnsi="Arial" w:cs="Arial"/>
          <w:iCs/>
          <w:lang w:eastAsia="ja-JP"/>
        </w:rPr>
        <w:t xml:space="preserve">the intention of </w:t>
      </w:r>
      <w:r w:rsidR="009D0264">
        <w:rPr>
          <w:rFonts w:ascii="Arial" w:hAnsi="Arial" w:cs="Arial"/>
          <w:iCs/>
          <w:lang w:eastAsia="ja-JP"/>
        </w:rPr>
        <w:t xml:space="preserve">EDT, specifically </w:t>
      </w:r>
      <w:r w:rsidR="004F3051">
        <w:rPr>
          <w:rFonts w:ascii="Arial" w:hAnsi="Arial" w:cs="Arial"/>
          <w:iCs/>
          <w:lang w:eastAsia="ja-JP"/>
        </w:rPr>
        <w:t>we cons</w:t>
      </w:r>
      <w:r w:rsidR="009D0264">
        <w:rPr>
          <w:rFonts w:ascii="Arial" w:hAnsi="Arial" w:cs="Arial"/>
          <w:iCs/>
          <w:lang w:eastAsia="ja-JP"/>
        </w:rPr>
        <w:t xml:space="preserve">ider </w:t>
      </w:r>
      <w:r w:rsidR="007C0284">
        <w:rPr>
          <w:rFonts w:ascii="Arial" w:hAnsi="Arial" w:cs="Arial"/>
          <w:iCs/>
          <w:lang w:eastAsia="ja-JP"/>
        </w:rPr>
        <w:t xml:space="preserve">indicating the desired TB size of Msg3 </w:t>
      </w:r>
      <w:r w:rsidR="009D0264">
        <w:rPr>
          <w:rFonts w:ascii="Arial" w:hAnsi="Arial" w:cs="Arial"/>
          <w:iCs/>
          <w:lang w:eastAsia="ja-JP"/>
        </w:rPr>
        <w:t xml:space="preserve">through </w:t>
      </w:r>
      <w:r>
        <w:rPr>
          <w:rFonts w:ascii="Arial" w:hAnsi="Arial" w:cs="Arial"/>
          <w:iCs/>
          <w:lang w:eastAsia="ja-JP"/>
        </w:rPr>
        <w:t>NPRACH resource partition</w:t>
      </w:r>
      <w:r w:rsidR="007C0284">
        <w:rPr>
          <w:rFonts w:ascii="Arial" w:hAnsi="Arial" w:cs="Arial"/>
          <w:iCs/>
          <w:lang w:eastAsia="ja-JP"/>
        </w:rPr>
        <w:t xml:space="preserve">ing. </w:t>
      </w:r>
    </w:p>
    <w:p w14:paraId="767BEF87" w14:textId="1BF5338E" w:rsidR="007C0284" w:rsidRPr="007C0284" w:rsidRDefault="00A07E02" w:rsidP="007C0284">
      <w:pPr>
        <w:pStyle w:val="1"/>
        <w:overflowPunct w:val="0"/>
        <w:autoSpaceDE w:val="0"/>
        <w:autoSpaceDN w:val="0"/>
        <w:adjustRightInd w:val="0"/>
        <w:spacing w:line="276" w:lineRule="auto"/>
        <w:rPr>
          <w:rFonts w:eastAsia="新細明體" w:cs="Arial"/>
        </w:rPr>
      </w:pPr>
      <w:bookmarkStart w:id="6" w:name="OLE_LINK110"/>
      <w:bookmarkStart w:id="7" w:name="OLE_LINK109"/>
      <w:bookmarkEnd w:id="2"/>
      <w:bookmarkEnd w:id="3"/>
      <w:bookmarkEnd w:id="4"/>
      <w:bookmarkEnd w:id="5"/>
      <w:r w:rsidRPr="007072FE">
        <w:rPr>
          <w:rFonts w:eastAsia="新細明體" w:cs="Arial"/>
        </w:rPr>
        <w:t>Discussion</w:t>
      </w:r>
      <w:bookmarkStart w:id="8" w:name="OLE_LINK41"/>
      <w:bookmarkStart w:id="9" w:name="OLE_LINK24"/>
      <w:bookmarkStart w:id="10" w:name="OLE_LINK17"/>
      <w:bookmarkStart w:id="11" w:name="OLE_LINK16"/>
      <w:bookmarkEnd w:id="6"/>
      <w:bookmarkEnd w:id="7"/>
    </w:p>
    <w:p w14:paraId="0BAC2327" w14:textId="1D4051F1" w:rsidR="00685E52" w:rsidRDefault="001B3ADF" w:rsidP="00D200B0">
      <w:pPr>
        <w:spacing w:line="276" w:lineRule="auto"/>
        <w:jc w:val="both"/>
        <w:rPr>
          <w:rFonts w:ascii="Arial" w:hAnsi="Arial" w:cs="Arial"/>
          <w:iCs/>
          <w:lang w:eastAsia="ja-JP"/>
        </w:rPr>
      </w:pPr>
      <w:r>
        <w:rPr>
          <w:rFonts w:ascii="Arial" w:hAnsi="Arial" w:cs="Arial"/>
          <w:iCs/>
          <w:lang w:eastAsia="ja-JP"/>
        </w:rPr>
        <w:t xml:space="preserve">To perform UL EDT in Msg3, a device support this </w:t>
      </w:r>
      <w:r w:rsidR="00D200B0">
        <w:rPr>
          <w:rFonts w:ascii="Arial" w:hAnsi="Arial" w:cs="Arial"/>
          <w:iCs/>
          <w:lang w:eastAsia="ja-JP"/>
        </w:rPr>
        <w:t>feature</w:t>
      </w:r>
      <w:r w:rsidR="0033051B">
        <w:rPr>
          <w:rFonts w:ascii="Arial" w:hAnsi="Arial" w:cs="Arial"/>
          <w:iCs/>
          <w:lang w:eastAsia="ja-JP"/>
        </w:rPr>
        <w:t xml:space="preserve"> should be able to show</w:t>
      </w:r>
      <w:r>
        <w:rPr>
          <w:rFonts w:ascii="Arial" w:hAnsi="Arial" w:cs="Arial"/>
          <w:iCs/>
          <w:lang w:eastAsia="ja-JP"/>
        </w:rPr>
        <w:t xml:space="preserve"> its intention </w:t>
      </w:r>
      <w:r w:rsidR="00BD1BC0">
        <w:rPr>
          <w:rFonts w:ascii="Arial" w:hAnsi="Arial" w:cs="Arial"/>
          <w:iCs/>
          <w:lang w:eastAsia="ja-JP"/>
        </w:rPr>
        <w:t>on</w:t>
      </w:r>
      <w:r w:rsidR="0033051B">
        <w:rPr>
          <w:rFonts w:ascii="Arial" w:hAnsi="Arial" w:cs="Arial"/>
          <w:iCs/>
          <w:lang w:eastAsia="ja-JP"/>
        </w:rPr>
        <w:t xml:space="preserve"> EDT </w:t>
      </w:r>
      <w:r>
        <w:rPr>
          <w:rFonts w:ascii="Arial" w:hAnsi="Arial" w:cs="Arial"/>
          <w:iCs/>
          <w:lang w:eastAsia="ja-JP"/>
        </w:rPr>
        <w:t xml:space="preserve">to the network and the network </w:t>
      </w:r>
      <w:r w:rsidR="0033051B">
        <w:rPr>
          <w:rFonts w:ascii="Arial" w:hAnsi="Arial" w:cs="Arial"/>
          <w:iCs/>
          <w:lang w:eastAsia="ja-JP"/>
        </w:rPr>
        <w:t>should be able</w:t>
      </w:r>
      <w:r>
        <w:rPr>
          <w:rFonts w:ascii="Arial" w:hAnsi="Arial" w:cs="Arial"/>
          <w:iCs/>
          <w:lang w:eastAsia="ja-JP"/>
        </w:rPr>
        <w:t xml:space="preserve"> to allocate a larger UL grant </w:t>
      </w:r>
      <w:r w:rsidR="00BD1BC0">
        <w:rPr>
          <w:rFonts w:ascii="Arial" w:hAnsi="Arial" w:cs="Arial"/>
          <w:iCs/>
          <w:lang w:eastAsia="ja-JP"/>
        </w:rPr>
        <w:t xml:space="preserve">to the UE </w:t>
      </w:r>
      <w:r>
        <w:rPr>
          <w:rFonts w:ascii="Arial" w:hAnsi="Arial" w:cs="Arial"/>
          <w:iCs/>
          <w:lang w:eastAsia="ja-JP"/>
        </w:rPr>
        <w:t xml:space="preserve">for </w:t>
      </w:r>
      <w:r w:rsidR="00BD1BC0">
        <w:rPr>
          <w:rFonts w:ascii="Arial" w:hAnsi="Arial" w:cs="Arial"/>
          <w:iCs/>
          <w:lang w:eastAsia="ja-JP"/>
        </w:rPr>
        <w:t>data</w:t>
      </w:r>
      <w:r>
        <w:rPr>
          <w:rFonts w:ascii="Arial" w:hAnsi="Arial" w:cs="Arial"/>
          <w:iCs/>
          <w:lang w:eastAsia="ja-JP"/>
        </w:rPr>
        <w:t xml:space="preserve"> transmission</w:t>
      </w:r>
      <w:r w:rsidR="00D200B0">
        <w:rPr>
          <w:rFonts w:ascii="Arial" w:hAnsi="Arial" w:cs="Arial"/>
          <w:iCs/>
          <w:lang w:eastAsia="ja-JP"/>
        </w:rPr>
        <w:t xml:space="preserve"> </w:t>
      </w:r>
      <w:r w:rsidR="00BD1BC0">
        <w:rPr>
          <w:rFonts w:ascii="Arial" w:hAnsi="Arial" w:cs="Arial"/>
          <w:iCs/>
          <w:lang w:eastAsia="ja-JP"/>
        </w:rPr>
        <w:t>in Msg3</w:t>
      </w:r>
      <w:r>
        <w:rPr>
          <w:rFonts w:ascii="Arial" w:hAnsi="Arial" w:cs="Arial"/>
          <w:iCs/>
          <w:lang w:eastAsia="ja-JP"/>
        </w:rPr>
        <w:t>.</w:t>
      </w:r>
      <w:r w:rsidR="0009419C">
        <w:rPr>
          <w:rFonts w:ascii="Arial" w:hAnsi="Arial" w:cs="Arial"/>
          <w:iCs/>
          <w:lang w:eastAsia="ja-JP"/>
        </w:rPr>
        <w:t xml:space="preserve"> </w:t>
      </w:r>
      <w:r w:rsidR="0009419C" w:rsidRPr="006B5701">
        <w:rPr>
          <w:rFonts w:ascii="Arial" w:hAnsi="Arial" w:cs="Arial"/>
          <w:iCs/>
          <w:lang w:eastAsia="ja-JP"/>
        </w:rPr>
        <w:t xml:space="preserve">A benefit of </w:t>
      </w:r>
      <w:r w:rsidR="0009419C">
        <w:rPr>
          <w:rFonts w:ascii="Arial" w:hAnsi="Arial" w:cs="Arial"/>
          <w:iCs/>
          <w:lang w:eastAsia="ja-JP"/>
        </w:rPr>
        <w:t xml:space="preserve">EDT and </w:t>
      </w:r>
      <w:r w:rsidR="0009419C" w:rsidRPr="006B5701">
        <w:rPr>
          <w:rFonts w:ascii="Arial" w:hAnsi="Arial" w:cs="Arial"/>
          <w:iCs/>
          <w:lang w:eastAsia="ja-JP"/>
        </w:rPr>
        <w:t xml:space="preserve">TB size indication </w:t>
      </w:r>
      <w:r w:rsidR="0009419C">
        <w:rPr>
          <w:rFonts w:ascii="Arial" w:hAnsi="Arial" w:cs="Arial"/>
          <w:iCs/>
          <w:lang w:eastAsia="ja-JP"/>
        </w:rPr>
        <w:t>can avoid</w:t>
      </w:r>
      <w:r w:rsidR="0009419C" w:rsidRPr="006B5701">
        <w:rPr>
          <w:rFonts w:ascii="Arial" w:hAnsi="Arial" w:cs="Arial"/>
          <w:iCs/>
          <w:lang w:eastAsia="ja-JP"/>
        </w:rPr>
        <w:t xml:space="preserve"> </w:t>
      </w:r>
      <w:r w:rsidR="0009419C">
        <w:rPr>
          <w:rFonts w:ascii="Arial" w:hAnsi="Arial" w:cs="Arial"/>
          <w:iCs/>
          <w:lang w:eastAsia="ja-JP"/>
        </w:rPr>
        <w:t xml:space="preserve">the </w:t>
      </w:r>
      <w:r w:rsidR="0009419C" w:rsidRPr="006B5701">
        <w:rPr>
          <w:rFonts w:ascii="Arial" w:hAnsi="Arial" w:cs="Arial"/>
          <w:iCs/>
          <w:lang w:eastAsia="ja-JP"/>
        </w:rPr>
        <w:t>excessive transmission of padding with MSG3, which is particularly important in bad coverage.</w:t>
      </w:r>
      <w:r w:rsidR="0009419C">
        <w:rPr>
          <w:rFonts w:ascii="Arial" w:hAnsi="Arial" w:cs="Arial"/>
          <w:iCs/>
          <w:lang w:eastAsia="ja-JP"/>
        </w:rPr>
        <w:t xml:space="preserve"> </w:t>
      </w:r>
      <w:r>
        <w:rPr>
          <w:rFonts w:ascii="Arial" w:hAnsi="Arial" w:cs="Arial"/>
          <w:iCs/>
          <w:lang w:eastAsia="ja-JP"/>
        </w:rPr>
        <w:t>The most straight forward way for a UE to indicate the need of large</w:t>
      </w:r>
      <w:r w:rsidR="00A6115A">
        <w:rPr>
          <w:rFonts w:ascii="Arial" w:hAnsi="Arial" w:cs="Arial"/>
          <w:iCs/>
          <w:lang w:eastAsia="ja-JP"/>
        </w:rPr>
        <w:t>r</w:t>
      </w:r>
      <w:r>
        <w:rPr>
          <w:rFonts w:ascii="Arial" w:hAnsi="Arial" w:cs="Arial"/>
          <w:iCs/>
          <w:lang w:eastAsia="ja-JP"/>
        </w:rPr>
        <w:t xml:space="preserve"> size Msg3 is </w:t>
      </w:r>
      <w:r w:rsidR="00685E52">
        <w:rPr>
          <w:rFonts w:ascii="Arial" w:hAnsi="Arial" w:cs="Arial"/>
          <w:iCs/>
          <w:lang w:eastAsia="ja-JP"/>
        </w:rPr>
        <w:t xml:space="preserve">done </w:t>
      </w:r>
      <w:r w:rsidR="00D200B0">
        <w:rPr>
          <w:rFonts w:ascii="Arial" w:hAnsi="Arial" w:cs="Arial"/>
          <w:iCs/>
          <w:lang w:eastAsia="ja-JP"/>
        </w:rPr>
        <w:t>through Msg1</w:t>
      </w:r>
      <w:r w:rsidR="0033051B">
        <w:rPr>
          <w:rFonts w:ascii="Arial" w:hAnsi="Arial" w:cs="Arial"/>
          <w:iCs/>
          <w:lang w:eastAsia="ja-JP"/>
        </w:rPr>
        <w:t>, the</w:t>
      </w:r>
      <w:r w:rsidR="00D200B0">
        <w:rPr>
          <w:rFonts w:ascii="Arial" w:hAnsi="Arial" w:cs="Arial"/>
          <w:iCs/>
          <w:lang w:eastAsia="ja-JP"/>
        </w:rPr>
        <w:t xml:space="preserve"> </w:t>
      </w:r>
      <w:r w:rsidR="00685E52">
        <w:rPr>
          <w:rFonts w:ascii="Arial" w:hAnsi="Arial" w:cs="Arial"/>
          <w:iCs/>
          <w:lang w:eastAsia="ja-JP"/>
        </w:rPr>
        <w:t>N</w:t>
      </w:r>
      <w:r w:rsidR="006B5701">
        <w:rPr>
          <w:rFonts w:ascii="Arial" w:hAnsi="Arial" w:cs="Arial"/>
          <w:iCs/>
          <w:lang w:eastAsia="ja-JP"/>
        </w:rPr>
        <w:t xml:space="preserve">PRACH </w:t>
      </w:r>
      <w:r w:rsidR="00D200B0">
        <w:rPr>
          <w:rFonts w:ascii="Arial" w:hAnsi="Arial" w:cs="Arial"/>
          <w:iCs/>
          <w:lang w:eastAsia="ja-JP"/>
        </w:rPr>
        <w:t xml:space="preserve">transmission. </w:t>
      </w:r>
    </w:p>
    <w:p w14:paraId="7036E088" w14:textId="2FD51982" w:rsidR="0009419C" w:rsidRPr="0009419C" w:rsidRDefault="0009419C" w:rsidP="00D200B0">
      <w:pPr>
        <w:spacing w:line="276" w:lineRule="auto"/>
        <w:jc w:val="both"/>
        <w:rPr>
          <w:rFonts w:ascii="Arial" w:hAnsi="Arial" w:cs="Arial"/>
          <w:b/>
          <w:iCs/>
          <w:lang w:eastAsia="ja-JP"/>
        </w:rPr>
      </w:pPr>
      <w:r w:rsidRPr="0009419C">
        <w:rPr>
          <w:rFonts w:ascii="Arial" w:hAnsi="Arial" w:cs="Arial"/>
          <w:b/>
          <w:iCs/>
          <w:lang w:eastAsia="ja-JP"/>
        </w:rPr>
        <w:lastRenderedPageBreak/>
        <w:t>Observation: A benefit of EDT and TB size indication can avoid the excessive transmission of padding with MSG3, which is particularly important in bad coverage.</w:t>
      </w:r>
    </w:p>
    <w:p w14:paraId="63F1A996" w14:textId="352928DD" w:rsidR="00A6115A" w:rsidRPr="00A6115A" w:rsidRDefault="00A6115A" w:rsidP="00A6115A">
      <w:pPr>
        <w:pStyle w:val="2"/>
      </w:pPr>
      <w:r w:rsidRPr="00A6115A">
        <w:t>Indicati</w:t>
      </w:r>
      <w:r w:rsidR="00950D46">
        <w:t>ng</w:t>
      </w:r>
      <w:r w:rsidRPr="00A6115A">
        <w:t xml:space="preserve"> </w:t>
      </w:r>
      <w:r w:rsidR="001148EA">
        <w:t>TB size of</w:t>
      </w:r>
      <w:r w:rsidRPr="00A6115A">
        <w:t xml:space="preserve"> Msg3 through NPRACH resource partition</w:t>
      </w:r>
    </w:p>
    <w:p w14:paraId="20FCF27A" w14:textId="21AEB27F" w:rsidR="0033051B" w:rsidRDefault="00685E52" w:rsidP="00D200B0">
      <w:pPr>
        <w:spacing w:line="276" w:lineRule="auto"/>
        <w:jc w:val="both"/>
        <w:rPr>
          <w:rFonts w:ascii="Arial" w:hAnsi="Arial" w:cs="Arial"/>
          <w:iCs/>
          <w:lang w:eastAsia="ja-JP"/>
        </w:rPr>
      </w:pPr>
      <w:r>
        <w:rPr>
          <w:rFonts w:ascii="Arial" w:hAnsi="Arial" w:cs="Arial"/>
          <w:iCs/>
          <w:lang w:eastAsia="ja-JP"/>
        </w:rPr>
        <w:t>In LTE, preamble</w:t>
      </w:r>
      <w:r w:rsidR="003560E5">
        <w:rPr>
          <w:rFonts w:ascii="Arial" w:hAnsi="Arial" w:cs="Arial"/>
          <w:iCs/>
          <w:lang w:eastAsia="ja-JP"/>
        </w:rPr>
        <w:t>s</w:t>
      </w:r>
      <w:r>
        <w:rPr>
          <w:rFonts w:ascii="Arial" w:hAnsi="Arial" w:cs="Arial"/>
          <w:iCs/>
          <w:lang w:eastAsia="ja-JP"/>
        </w:rPr>
        <w:t xml:space="preserve"> </w:t>
      </w:r>
      <w:r w:rsidR="00D906B9">
        <w:rPr>
          <w:rFonts w:ascii="Arial" w:hAnsi="Arial" w:cs="Arial"/>
          <w:iCs/>
          <w:lang w:eastAsia="ja-JP"/>
        </w:rPr>
        <w:t xml:space="preserve">for contention-based RACH </w:t>
      </w:r>
      <w:r w:rsidR="003560E5">
        <w:rPr>
          <w:rFonts w:ascii="Arial" w:hAnsi="Arial" w:cs="Arial"/>
          <w:iCs/>
          <w:lang w:eastAsia="ja-JP"/>
        </w:rPr>
        <w:t>divide</w:t>
      </w:r>
      <w:r>
        <w:rPr>
          <w:rFonts w:ascii="Arial" w:hAnsi="Arial" w:cs="Arial"/>
          <w:iCs/>
          <w:lang w:eastAsia="ja-JP"/>
        </w:rPr>
        <w:t xml:space="preserve"> into two groups, group A and group B, to indicate</w:t>
      </w:r>
      <w:r w:rsidR="003560E5">
        <w:rPr>
          <w:rFonts w:ascii="Arial" w:hAnsi="Arial" w:cs="Arial"/>
          <w:iCs/>
          <w:lang w:eastAsia="ja-JP"/>
        </w:rPr>
        <w:t xml:space="preserve"> the need of different size of Msg3. In </w:t>
      </w:r>
      <w:r w:rsidR="0009419C">
        <w:rPr>
          <w:rFonts w:ascii="Arial" w:hAnsi="Arial" w:cs="Arial"/>
          <w:iCs/>
          <w:lang w:eastAsia="ja-JP"/>
        </w:rPr>
        <w:t xml:space="preserve">NB-IoT, </w:t>
      </w:r>
      <w:r w:rsidR="00D200B0">
        <w:rPr>
          <w:rFonts w:ascii="Arial" w:hAnsi="Arial" w:cs="Arial"/>
          <w:iCs/>
          <w:lang w:eastAsia="ja-JP"/>
        </w:rPr>
        <w:t xml:space="preserve">the size of Msg3 is fixed to 88 bits so that it does not need </w:t>
      </w:r>
      <w:r w:rsidR="00BF10CD">
        <w:rPr>
          <w:rFonts w:ascii="Arial" w:hAnsi="Arial" w:cs="Arial"/>
          <w:iCs/>
          <w:lang w:eastAsia="ja-JP"/>
        </w:rPr>
        <w:t>to indicate the</w:t>
      </w:r>
      <w:r w:rsidR="00D200B0">
        <w:rPr>
          <w:rFonts w:ascii="Arial" w:hAnsi="Arial" w:cs="Arial"/>
          <w:iCs/>
          <w:lang w:eastAsia="ja-JP"/>
        </w:rPr>
        <w:t xml:space="preserve"> Msg3</w:t>
      </w:r>
      <w:r w:rsidR="00BF10CD">
        <w:rPr>
          <w:rFonts w:ascii="Arial" w:hAnsi="Arial" w:cs="Arial"/>
          <w:iCs/>
          <w:lang w:eastAsia="ja-JP"/>
        </w:rPr>
        <w:t xml:space="preserve"> size</w:t>
      </w:r>
      <w:r w:rsidR="00D200B0">
        <w:rPr>
          <w:rFonts w:ascii="Arial" w:hAnsi="Arial" w:cs="Arial"/>
          <w:iCs/>
          <w:lang w:eastAsia="ja-JP"/>
        </w:rPr>
        <w:t xml:space="preserve"> through the </w:t>
      </w:r>
      <w:r w:rsidR="003560E5">
        <w:rPr>
          <w:rFonts w:ascii="Arial" w:hAnsi="Arial" w:cs="Arial"/>
          <w:iCs/>
          <w:lang w:eastAsia="ja-JP"/>
        </w:rPr>
        <w:t>NPRACH</w:t>
      </w:r>
      <w:r w:rsidR="00D200B0">
        <w:rPr>
          <w:rFonts w:ascii="Arial" w:hAnsi="Arial" w:cs="Arial"/>
          <w:iCs/>
          <w:lang w:eastAsia="ja-JP"/>
        </w:rPr>
        <w:t xml:space="preserve"> transmission. However, the NPRACH resource </w:t>
      </w:r>
      <w:r w:rsidR="00550805">
        <w:rPr>
          <w:rFonts w:ascii="Arial" w:hAnsi="Arial" w:cs="Arial"/>
          <w:iCs/>
          <w:lang w:eastAsia="ja-JP"/>
        </w:rPr>
        <w:t>might</w:t>
      </w:r>
      <w:r w:rsidR="00BF10CD">
        <w:rPr>
          <w:rFonts w:ascii="Arial" w:hAnsi="Arial" w:cs="Arial"/>
          <w:iCs/>
          <w:lang w:eastAsia="ja-JP"/>
        </w:rPr>
        <w:t xml:space="preserve"> be partitioned into two portions to </w:t>
      </w:r>
      <w:r w:rsidR="00BF10CD" w:rsidRPr="00BF10CD">
        <w:rPr>
          <w:rFonts w:ascii="Arial" w:hAnsi="Arial" w:cs="Arial"/>
          <w:iCs/>
          <w:lang w:eastAsia="ja-JP"/>
        </w:rPr>
        <w:t xml:space="preserve">indicate </w:t>
      </w:r>
      <w:r w:rsidR="00BF10CD">
        <w:rPr>
          <w:rFonts w:ascii="Arial" w:hAnsi="Arial" w:cs="Arial"/>
          <w:iCs/>
          <w:lang w:eastAsia="ja-JP"/>
        </w:rPr>
        <w:t xml:space="preserve">the single-tone or </w:t>
      </w:r>
      <w:r w:rsidR="00BF10CD" w:rsidRPr="00BF10CD">
        <w:rPr>
          <w:rFonts w:ascii="Arial" w:hAnsi="Arial" w:cs="Arial"/>
          <w:iCs/>
          <w:lang w:eastAsia="ja-JP"/>
        </w:rPr>
        <w:t>multi-tone</w:t>
      </w:r>
      <w:r w:rsidR="00BF10CD">
        <w:rPr>
          <w:rFonts w:ascii="Arial" w:hAnsi="Arial" w:cs="Arial"/>
          <w:iCs/>
          <w:lang w:eastAsia="ja-JP"/>
        </w:rPr>
        <w:t xml:space="preserve"> transmission of</w:t>
      </w:r>
      <w:r w:rsidR="00133BD9">
        <w:rPr>
          <w:rFonts w:ascii="Arial" w:hAnsi="Arial" w:cs="Arial"/>
          <w:iCs/>
          <w:lang w:eastAsia="ja-JP"/>
        </w:rPr>
        <w:t xml:space="preserve"> Msg</w:t>
      </w:r>
      <w:r w:rsidR="00BF10CD" w:rsidRPr="00BF10CD">
        <w:rPr>
          <w:rFonts w:ascii="Arial" w:hAnsi="Arial" w:cs="Arial"/>
          <w:iCs/>
          <w:lang w:eastAsia="ja-JP"/>
        </w:rPr>
        <w:t>3</w:t>
      </w:r>
      <w:r w:rsidR="00BF10CD">
        <w:rPr>
          <w:rFonts w:ascii="Arial" w:hAnsi="Arial" w:cs="Arial"/>
          <w:iCs/>
          <w:lang w:eastAsia="ja-JP"/>
        </w:rPr>
        <w:t xml:space="preserve"> in the frequency domain. In addition, the network can configures up to 3 NPRACH repetitions to support different CE levels for a cell</w:t>
      </w:r>
      <w:r w:rsidR="003560E5">
        <w:rPr>
          <w:rFonts w:ascii="Arial" w:hAnsi="Arial" w:cs="Arial"/>
          <w:iCs/>
          <w:lang w:eastAsia="ja-JP"/>
        </w:rPr>
        <w:t>;</w:t>
      </w:r>
      <w:r w:rsidR="0033051B">
        <w:rPr>
          <w:rFonts w:ascii="Arial" w:hAnsi="Arial" w:cs="Arial"/>
          <w:iCs/>
          <w:lang w:eastAsia="ja-JP"/>
        </w:rPr>
        <w:t xml:space="preserve"> </w:t>
      </w:r>
      <w:r w:rsidR="001148EA">
        <w:rPr>
          <w:rFonts w:ascii="Arial" w:hAnsi="Arial" w:cs="Arial"/>
          <w:iCs/>
          <w:lang w:eastAsia="ja-JP"/>
        </w:rPr>
        <w:t xml:space="preserve">thus, </w:t>
      </w:r>
      <w:r w:rsidR="00550805">
        <w:rPr>
          <w:rFonts w:ascii="Arial" w:hAnsi="Arial" w:cs="Arial"/>
          <w:iCs/>
          <w:lang w:eastAsia="ja-JP"/>
        </w:rPr>
        <w:t>the NPRACH resource might be further partitioned in the time domain</w:t>
      </w:r>
      <w:r w:rsidR="003560E5">
        <w:rPr>
          <w:rFonts w:ascii="Arial" w:hAnsi="Arial" w:cs="Arial"/>
          <w:iCs/>
          <w:lang w:eastAsia="ja-JP"/>
        </w:rPr>
        <w:t xml:space="preserve">. </w:t>
      </w:r>
    </w:p>
    <w:p w14:paraId="0D69D599" w14:textId="7155EC73" w:rsidR="007D4380" w:rsidRDefault="00C03612" w:rsidP="00B97FAE">
      <w:pPr>
        <w:spacing w:line="276" w:lineRule="auto"/>
        <w:jc w:val="both"/>
        <w:rPr>
          <w:rFonts w:ascii="Arial" w:hAnsi="Arial" w:cs="Arial"/>
          <w:iCs/>
          <w:lang w:eastAsia="ja-JP"/>
        </w:rPr>
      </w:pPr>
      <w:r>
        <w:rPr>
          <w:rFonts w:ascii="Arial" w:hAnsi="Arial" w:cs="Arial"/>
          <w:iCs/>
          <w:lang w:eastAsia="ja-JP"/>
        </w:rPr>
        <w:t xml:space="preserve">Similar to the design of the legacy LTE, the indication for </w:t>
      </w:r>
      <w:r w:rsidR="0009419C">
        <w:rPr>
          <w:rFonts w:ascii="Arial" w:hAnsi="Arial" w:cs="Arial"/>
          <w:iCs/>
          <w:lang w:eastAsia="ja-JP"/>
        </w:rPr>
        <w:t>EDT</w:t>
      </w:r>
      <w:r>
        <w:rPr>
          <w:rFonts w:ascii="Arial" w:hAnsi="Arial" w:cs="Arial"/>
          <w:iCs/>
          <w:lang w:eastAsia="ja-JP"/>
        </w:rPr>
        <w:t xml:space="preserve"> can be done through NPRACH resource partition. T</w:t>
      </w:r>
      <w:r w:rsidR="00CF1B8C">
        <w:rPr>
          <w:rFonts w:ascii="Arial" w:hAnsi="Arial" w:cs="Arial"/>
          <w:iCs/>
          <w:lang w:eastAsia="ja-JP"/>
        </w:rPr>
        <w:t xml:space="preserve">he NPRACH resource </w:t>
      </w:r>
      <w:r>
        <w:rPr>
          <w:rFonts w:ascii="Arial" w:hAnsi="Arial" w:cs="Arial"/>
          <w:iCs/>
          <w:lang w:eastAsia="ja-JP"/>
        </w:rPr>
        <w:t>can</w:t>
      </w:r>
      <w:r w:rsidR="00FF7C2C">
        <w:rPr>
          <w:rFonts w:ascii="Arial" w:hAnsi="Arial" w:cs="Arial"/>
          <w:iCs/>
          <w:lang w:eastAsia="ja-JP"/>
        </w:rPr>
        <w:t xml:space="preserve"> be partitioned into different groups </w:t>
      </w:r>
      <w:r w:rsidR="00550BCF">
        <w:rPr>
          <w:rFonts w:ascii="Arial" w:hAnsi="Arial" w:cs="Arial"/>
          <w:iCs/>
          <w:lang w:eastAsia="ja-JP"/>
        </w:rPr>
        <w:t>to</w:t>
      </w:r>
      <w:r w:rsidR="00FF7C2C">
        <w:rPr>
          <w:rFonts w:ascii="Arial" w:hAnsi="Arial" w:cs="Arial"/>
          <w:iCs/>
          <w:lang w:eastAsia="ja-JP"/>
        </w:rPr>
        <w:t xml:space="preserve"> indicate the </w:t>
      </w:r>
      <w:r w:rsidR="00A16978">
        <w:rPr>
          <w:rFonts w:ascii="Arial" w:hAnsi="Arial" w:cs="Arial"/>
          <w:iCs/>
          <w:lang w:eastAsia="ja-JP"/>
        </w:rPr>
        <w:t xml:space="preserve">different </w:t>
      </w:r>
      <w:r w:rsidR="00FF7C2C">
        <w:rPr>
          <w:rFonts w:ascii="Arial" w:hAnsi="Arial" w:cs="Arial"/>
          <w:iCs/>
          <w:lang w:eastAsia="ja-JP"/>
        </w:rPr>
        <w:t xml:space="preserve">TB size of Msg3. </w:t>
      </w:r>
      <w:r w:rsidR="007D4380">
        <w:rPr>
          <w:rFonts w:ascii="Arial" w:hAnsi="Arial" w:cs="Arial"/>
          <w:iCs/>
          <w:lang w:eastAsia="ja-JP"/>
        </w:rPr>
        <w:t>As indicated in [2], t</w:t>
      </w:r>
      <w:r w:rsidR="007D4380" w:rsidRPr="007D4380">
        <w:rPr>
          <w:rFonts w:ascii="Arial" w:hAnsi="Arial" w:cs="Arial"/>
          <w:iCs/>
          <w:lang w:eastAsia="ja-JP"/>
        </w:rPr>
        <w:t>he optimal payload size for UL transmission by water meters is 100 Bytes for regular transmission.</w:t>
      </w:r>
      <w:r w:rsidR="007D4380">
        <w:rPr>
          <w:rFonts w:ascii="Arial" w:hAnsi="Arial" w:cs="Arial"/>
          <w:iCs/>
          <w:lang w:eastAsia="ja-JP"/>
        </w:rPr>
        <w:t xml:space="preserve"> </w:t>
      </w:r>
      <w:r w:rsidR="003F7794">
        <w:rPr>
          <w:rFonts w:ascii="Arial" w:hAnsi="Arial" w:cs="Arial"/>
          <w:iCs/>
          <w:lang w:eastAsia="ja-JP"/>
        </w:rPr>
        <w:t>We propose t</w:t>
      </w:r>
      <w:r w:rsidR="001148EA" w:rsidRPr="0095585A">
        <w:rPr>
          <w:rFonts w:ascii="Arial" w:hAnsi="Arial" w:cs="Arial"/>
          <w:iCs/>
          <w:lang w:eastAsia="ja-JP"/>
        </w:rPr>
        <w:t xml:space="preserve">he possible </w:t>
      </w:r>
      <w:r w:rsidR="001148EA">
        <w:rPr>
          <w:rFonts w:ascii="Arial" w:hAnsi="Arial" w:cs="Arial"/>
          <w:iCs/>
          <w:lang w:eastAsia="ja-JP"/>
        </w:rPr>
        <w:t xml:space="preserve">TB sizes of Msg3 </w:t>
      </w:r>
      <w:r w:rsidR="001148EA" w:rsidRPr="0095585A">
        <w:rPr>
          <w:rFonts w:ascii="Arial" w:hAnsi="Arial" w:cs="Arial"/>
          <w:iCs/>
          <w:lang w:eastAsia="ja-JP"/>
        </w:rPr>
        <w:t xml:space="preserve">should include </w:t>
      </w:r>
      <w:r w:rsidR="001148EA">
        <w:rPr>
          <w:rFonts w:ascii="Arial" w:hAnsi="Arial" w:cs="Arial"/>
          <w:iCs/>
          <w:lang w:eastAsia="ja-JP"/>
        </w:rPr>
        <w:t>100 Bytes.</w:t>
      </w:r>
    </w:p>
    <w:p w14:paraId="1BD73843" w14:textId="1D9EFFCD" w:rsidR="001148EA" w:rsidRPr="0009419C" w:rsidRDefault="001148EA" w:rsidP="00B97FAE">
      <w:pPr>
        <w:spacing w:line="276" w:lineRule="auto"/>
        <w:jc w:val="both"/>
        <w:rPr>
          <w:rFonts w:ascii="Arial" w:hAnsi="Arial" w:cs="Arial"/>
          <w:b/>
          <w:iCs/>
          <w:lang w:eastAsia="ja-JP"/>
        </w:rPr>
      </w:pPr>
      <w:r w:rsidRPr="0009419C">
        <w:rPr>
          <w:rFonts w:ascii="Arial" w:hAnsi="Arial" w:cs="Arial"/>
          <w:b/>
          <w:iCs/>
          <w:lang w:eastAsia="ja-JP"/>
        </w:rPr>
        <w:t xml:space="preserve">Proposal 1: NPRACH resource partition can be used to indicate the TB size of Msg3. </w:t>
      </w:r>
    </w:p>
    <w:p w14:paraId="77C8275F" w14:textId="4695BB48" w:rsidR="001148EA" w:rsidRPr="0009419C" w:rsidRDefault="001148EA" w:rsidP="00B97FAE">
      <w:pPr>
        <w:spacing w:line="276" w:lineRule="auto"/>
        <w:jc w:val="both"/>
        <w:rPr>
          <w:rFonts w:ascii="Arial" w:hAnsi="Arial" w:cs="Arial"/>
          <w:b/>
          <w:iCs/>
          <w:lang w:eastAsia="ja-JP"/>
        </w:rPr>
      </w:pPr>
      <w:r w:rsidRPr="0009419C">
        <w:rPr>
          <w:rFonts w:ascii="Arial" w:hAnsi="Arial" w:cs="Arial"/>
          <w:b/>
          <w:iCs/>
          <w:lang w:eastAsia="ja-JP"/>
        </w:rPr>
        <w:t>Proposal 2: T</w:t>
      </w:r>
      <w:r w:rsidR="0009419C">
        <w:rPr>
          <w:rFonts w:ascii="Arial" w:hAnsi="Arial" w:cs="Arial"/>
          <w:b/>
          <w:iCs/>
          <w:lang w:eastAsia="ja-JP"/>
        </w:rPr>
        <w:t xml:space="preserve">he </w:t>
      </w:r>
      <w:r w:rsidRPr="0009419C">
        <w:rPr>
          <w:rFonts w:ascii="Arial" w:hAnsi="Arial" w:cs="Arial"/>
          <w:b/>
          <w:iCs/>
          <w:lang w:eastAsia="ja-JP"/>
        </w:rPr>
        <w:t>TB sizes of Msg3 should include 100 Bytes.</w:t>
      </w:r>
    </w:p>
    <w:p w14:paraId="7B8420EB" w14:textId="4C79CE50" w:rsidR="006B2F0C" w:rsidRPr="006B2F0C" w:rsidRDefault="00143BA0" w:rsidP="00B97FAE">
      <w:pPr>
        <w:spacing w:line="276" w:lineRule="auto"/>
        <w:jc w:val="both"/>
        <w:rPr>
          <w:rFonts w:ascii="Arial" w:hAnsi="Arial" w:cs="Arial"/>
          <w:iCs/>
          <w:lang w:eastAsia="ja-JP"/>
        </w:rPr>
      </w:pPr>
      <w:r>
        <w:rPr>
          <w:rFonts w:ascii="Arial" w:hAnsi="Arial" w:cs="Arial"/>
          <w:iCs/>
          <w:lang w:eastAsia="ja-JP"/>
        </w:rPr>
        <w:t xml:space="preserve">We can consider the </w:t>
      </w:r>
      <w:r w:rsidR="008E68E7">
        <w:rPr>
          <w:rFonts w:ascii="Arial" w:hAnsi="Arial" w:cs="Arial"/>
          <w:iCs/>
          <w:lang w:eastAsia="ja-JP"/>
        </w:rPr>
        <w:t xml:space="preserve">NPRACH resource </w:t>
      </w:r>
      <w:r w:rsidR="00EA2520">
        <w:rPr>
          <w:rFonts w:ascii="Arial" w:hAnsi="Arial" w:cs="Arial"/>
          <w:iCs/>
          <w:lang w:eastAsia="ja-JP"/>
        </w:rPr>
        <w:t>to indicate EDT</w:t>
      </w:r>
      <w:r w:rsidR="008E68E7">
        <w:rPr>
          <w:rFonts w:ascii="Arial" w:hAnsi="Arial" w:cs="Arial"/>
          <w:iCs/>
          <w:lang w:eastAsia="ja-JP"/>
        </w:rPr>
        <w:t xml:space="preserve"> by introducing new NPRACH sequence or </w:t>
      </w:r>
      <w:r w:rsidR="00B97FAE">
        <w:rPr>
          <w:rFonts w:ascii="Arial" w:hAnsi="Arial" w:cs="Arial"/>
          <w:iCs/>
          <w:lang w:eastAsia="ja-JP"/>
        </w:rPr>
        <w:t xml:space="preserve">by </w:t>
      </w:r>
      <w:r w:rsidR="008E68E7">
        <w:rPr>
          <w:rFonts w:ascii="Arial" w:hAnsi="Arial" w:cs="Arial"/>
          <w:iCs/>
          <w:lang w:eastAsia="ja-JP"/>
        </w:rPr>
        <w:t>introducing new NPRACH hopping pattern. Or simply, t</w:t>
      </w:r>
      <w:r w:rsidR="00FF7C2C">
        <w:rPr>
          <w:rFonts w:ascii="Arial" w:hAnsi="Arial" w:cs="Arial"/>
          <w:iCs/>
          <w:lang w:eastAsia="ja-JP"/>
        </w:rPr>
        <w:t xml:space="preserve">he NPRACH resource </w:t>
      </w:r>
      <w:r w:rsidR="00C03612">
        <w:rPr>
          <w:rFonts w:ascii="Arial" w:hAnsi="Arial" w:cs="Arial"/>
          <w:iCs/>
          <w:lang w:eastAsia="ja-JP"/>
        </w:rPr>
        <w:t>can be</w:t>
      </w:r>
      <w:r w:rsidR="008E68E7">
        <w:rPr>
          <w:rFonts w:ascii="Arial" w:hAnsi="Arial" w:cs="Arial"/>
          <w:iCs/>
          <w:lang w:eastAsia="ja-JP"/>
        </w:rPr>
        <w:t xml:space="preserve"> </w:t>
      </w:r>
      <w:r w:rsidR="00FF7C2C">
        <w:rPr>
          <w:rFonts w:ascii="Arial" w:hAnsi="Arial" w:cs="Arial"/>
          <w:iCs/>
          <w:lang w:eastAsia="ja-JP"/>
        </w:rPr>
        <w:t>partition</w:t>
      </w:r>
      <w:r w:rsidR="008E68E7">
        <w:rPr>
          <w:rFonts w:ascii="Arial" w:hAnsi="Arial" w:cs="Arial"/>
          <w:iCs/>
          <w:lang w:eastAsia="ja-JP"/>
        </w:rPr>
        <w:t>ed</w:t>
      </w:r>
      <w:r w:rsidR="00FF7C2C">
        <w:rPr>
          <w:rFonts w:ascii="Arial" w:hAnsi="Arial" w:cs="Arial"/>
          <w:iCs/>
          <w:lang w:eastAsia="ja-JP"/>
        </w:rPr>
        <w:t xml:space="preserve"> in the </w:t>
      </w:r>
      <w:r w:rsidR="001C0FE9">
        <w:rPr>
          <w:rFonts w:ascii="Arial" w:hAnsi="Arial" w:cs="Arial"/>
          <w:iCs/>
          <w:lang w:eastAsia="ja-JP"/>
        </w:rPr>
        <w:t>subcarrier</w:t>
      </w:r>
      <w:r w:rsidR="00FF7C2C">
        <w:rPr>
          <w:rFonts w:ascii="Arial" w:hAnsi="Arial" w:cs="Arial"/>
          <w:iCs/>
          <w:lang w:eastAsia="ja-JP"/>
        </w:rPr>
        <w:t xml:space="preserve"> domain, in the time domain, and/or in the </w:t>
      </w:r>
      <w:r w:rsidR="00861EA6">
        <w:rPr>
          <w:rFonts w:ascii="Arial" w:hAnsi="Arial" w:cs="Arial"/>
          <w:iCs/>
          <w:lang w:eastAsia="ja-JP"/>
        </w:rPr>
        <w:t>carrier</w:t>
      </w:r>
      <w:r w:rsidR="00FF7C2C">
        <w:rPr>
          <w:rFonts w:ascii="Arial" w:hAnsi="Arial" w:cs="Arial"/>
          <w:iCs/>
          <w:lang w:eastAsia="ja-JP"/>
        </w:rPr>
        <w:t xml:space="preserve"> domain</w:t>
      </w:r>
      <w:r w:rsidR="008E68E7">
        <w:rPr>
          <w:rFonts w:ascii="Arial" w:hAnsi="Arial" w:cs="Arial"/>
          <w:iCs/>
          <w:lang w:eastAsia="ja-JP"/>
        </w:rPr>
        <w:t xml:space="preserve"> to indicate the TB size of Msg3. </w:t>
      </w:r>
      <w:r w:rsidR="001148EA">
        <w:rPr>
          <w:rFonts w:ascii="Arial" w:hAnsi="Arial" w:cs="Arial"/>
          <w:iCs/>
          <w:lang w:eastAsia="ja-JP"/>
        </w:rPr>
        <w:t>To take</w:t>
      </w:r>
      <w:r>
        <w:rPr>
          <w:rFonts w:ascii="Arial" w:hAnsi="Arial" w:cs="Arial"/>
          <w:iCs/>
          <w:lang w:eastAsia="ja-JP"/>
        </w:rPr>
        <w:t xml:space="preserve"> into account the most use cases for NB-IOT transmission are delay </w:t>
      </w:r>
      <w:r w:rsidR="001F0D3D">
        <w:rPr>
          <w:rFonts w:ascii="Arial" w:hAnsi="Arial" w:cs="Arial"/>
          <w:iCs/>
          <w:lang w:eastAsia="ja-JP"/>
        </w:rPr>
        <w:t>insensitive</w:t>
      </w:r>
      <w:r>
        <w:rPr>
          <w:rFonts w:ascii="Arial" w:hAnsi="Arial" w:cs="Arial"/>
          <w:iCs/>
          <w:lang w:eastAsia="ja-JP"/>
        </w:rPr>
        <w:t xml:space="preserve">, we slightly prefer to perform NPRACH resource </w:t>
      </w:r>
      <w:r w:rsidR="00EA2520">
        <w:rPr>
          <w:rFonts w:ascii="Arial" w:hAnsi="Arial" w:cs="Arial"/>
          <w:iCs/>
          <w:lang w:eastAsia="ja-JP"/>
        </w:rPr>
        <w:t xml:space="preserve">partition </w:t>
      </w:r>
      <w:r>
        <w:rPr>
          <w:rFonts w:ascii="Arial" w:hAnsi="Arial" w:cs="Arial"/>
          <w:iCs/>
          <w:lang w:eastAsia="ja-JP"/>
        </w:rPr>
        <w:t xml:space="preserve">in the time domain. </w:t>
      </w:r>
      <w:r w:rsidR="0052261C">
        <w:rPr>
          <w:rFonts w:ascii="Arial" w:hAnsi="Arial" w:cs="Arial"/>
          <w:iCs/>
          <w:lang w:eastAsia="ja-JP"/>
        </w:rPr>
        <w:t>Different NPRACH resource pools can be TDMed</w:t>
      </w:r>
      <w:r w:rsidR="006B2F0C">
        <w:rPr>
          <w:rFonts w:ascii="Arial" w:hAnsi="Arial" w:cs="Arial"/>
          <w:iCs/>
          <w:lang w:eastAsia="ja-JP"/>
        </w:rPr>
        <w:t xml:space="preserve"> in the time domain. FFS on whether the NPRACH resource pools for EDT can be partially overlapped and the collision handing on the overlapped part, if allowed. Note that in </w:t>
      </w:r>
      <w:bookmarkStart w:id="12" w:name="_GoBack"/>
      <w:bookmarkEnd w:id="12"/>
      <w:r w:rsidR="006B2F0C">
        <w:rPr>
          <w:rFonts w:ascii="Arial" w:hAnsi="Arial" w:cs="Arial"/>
          <w:iCs/>
          <w:lang w:eastAsia="ja-JP"/>
        </w:rPr>
        <w:t xml:space="preserve">NB-IOT, </w:t>
      </w:r>
      <w:r w:rsidR="00010389" w:rsidRPr="006B2F0C">
        <w:rPr>
          <w:rFonts w:ascii="Arial" w:hAnsi="Arial" w:cs="Arial"/>
          <w:iCs/>
          <w:lang w:val="en-US" w:eastAsia="ja-JP"/>
        </w:rPr>
        <w:t xml:space="preserve">UEs in lower coverage treat NPRACH opportunities that collide with NPRACH opportunities of higher coverage level(s) as invalid. </w:t>
      </w:r>
      <w:r w:rsidR="00010389" w:rsidRPr="006B2F0C">
        <w:rPr>
          <w:rFonts w:ascii="Arial" w:hAnsi="Arial" w:cs="Arial"/>
          <w:iCs/>
          <w:lang w:val="en-US" w:eastAsia="ja-JP"/>
        </w:rPr>
        <w:t>UEs only use valid NPRACH opportunities for Msg1 transmission</w:t>
      </w:r>
      <w:r w:rsidR="006B2F0C">
        <w:rPr>
          <w:rFonts w:ascii="Arial" w:hAnsi="Arial" w:cs="Arial"/>
          <w:iCs/>
          <w:lang w:val="en-US" w:eastAsia="ja-JP"/>
        </w:rPr>
        <w:t>.</w:t>
      </w:r>
    </w:p>
    <w:p w14:paraId="0F2DA055" w14:textId="1FA29DE4" w:rsidR="001148EA" w:rsidRPr="0009419C" w:rsidRDefault="001148EA" w:rsidP="00B97FAE">
      <w:pPr>
        <w:spacing w:line="276" w:lineRule="auto"/>
        <w:jc w:val="both"/>
        <w:rPr>
          <w:rFonts w:ascii="Arial" w:hAnsi="Arial" w:cs="Arial"/>
          <w:b/>
          <w:iCs/>
          <w:lang w:eastAsia="ja-JP"/>
        </w:rPr>
      </w:pPr>
      <w:r w:rsidRPr="0009419C">
        <w:rPr>
          <w:rFonts w:ascii="Arial" w:hAnsi="Arial" w:cs="Arial"/>
          <w:b/>
          <w:iCs/>
          <w:lang w:eastAsia="ja-JP"/>
        </w:rPr>
        <w:t xml:space="preserve">Proposal 3: </w:t>
      </w:r>
      <w:r w:rsidR="00EA2520" w:rsidRPr="0009419C">
        <w:rPr>
          <w:rFonts w:ascii="Arial" w:hAnsi="Arial" w:cs="Arial"/>
          <w:b/>
          <w:iCs/>
          <w:lang w:eastAsia="ja-JP"/>
        </w:rPr>
        <w:t xml:space="preserve">NPRACH resource to indicate TB size of Msg3 can be partitioned in the time domain. </w:t>
      </w:r>
    </w:p>
    <w:p w14:paraId="3B5A1EC0" w14:textId="77777777" w:rsidR="00060320" w:rsidRDefault="00060320" w:rsidP="00060320">
      <w:pPr>
        <w:pStyle w:val="2"/>
      </w:pPr>
      <w:r w:rsidRPr="000A0F63">
        <w:t xml:space="preserve">NPRACH resource configuration </w:t>
      </w:r>
    </w:p>
    <w:p w14:paraId="0B5A7841" w14:textId="4DD46236" w:rsidR="00060320" w:rsidRPr="001F28E7" w:rsidRDefault="00060320" w:rsidP="003F7794">
      <w:pPr>
        <w:spacing w:line="276" w:lineRule="auto"/>
        <w:jc w:val="both"/>
        <w:rPr>
          <w:rFonts w:ascii="Arial" w:hAnsi="Arial" w:cs="Arial"/>
          <w:iCs/>
          <w:lang w:eastAsia="ja-JP"/>
        </w:rPr>
      </w:pPr>
      <w:r w:rsidRPr="001F28E7">
        <w:rPr>
          <w:rFonts w:ascii="Arial" w:hAnsi="Arial" w:cs="Arial"/>
          <w:iCs/>
          <w:lang w:eastAsia="ja-JP"/>
        </w:rPr>
        <w:t xml:space="preserve">NPRACH resource </w:t>
      </w:r>
      <w:r w:rsidR="003F7794">
        <w:rPr>
          <w:rFonts w:ascii="Arial" w:hAnsi="Arial" w:cs="Arial"/>
          <w:iCs/>
          <w:lang w:eastAsia="ja-JP"/>
        </w:rPr>
        <w:t xml:space="preserve">configuration </w:t>
      </w:r>
      <w:r w:rsidRPr="001F28E7">
        <w:rPr>
          <w:rFonts w:ascii="Arial" w:hAnsi="Arial" w:cs="Arial"/>
          <w:iCs/>
          <w:lang w:eastAsia="ja-JP"/>
        </w:rPr>
        <w:t xml:space="preserve">is broadcasted in SIB2-NB for the anchor carrier and in SIB22-NB for the non-anchor carries. Up to 3 NPRACH repetitions can be configured to support different CE levels in a cell. Table 1 captures the NPRACH </w:t>
      </w:r>
      <w:r>
        <w:rPr>
          <w:rFonts w:ascii="Arial" w:hAnsi="Arial" w:cs="Arial"/>
          <w:iCs/>
          <w:lang w:eastAsia="ja-JP"/>
        </w:rPr>
        <w:t>parameters</w:t>
      </w:r>
      <w:r w:rsidRPr="001F28E7">
        <w:rPr>
          <w:rFonts w:ascii="Arial" w:hAnsi="Arial" w:cs="Arial"/>
          <w:iCs/>
          <w:lang w:eastAsia="ja-JP"/>
        </w:rPr>
        <w:t xml:space="preserve"> in the system information. </w:t>
      </w:r>
    </w:p>
    <w:p w14:paraId="28C41A8D" w14:textId="77777777" w:rsidR="00060320" w:rsidRPr="001F28E7" w:rsidRDefault="00060320" w:rsidP="00060320">
      <w:pPr>
        <w:jc w:val="center"/>
        <w:rPr>
          <w:rFonts w:ascii="Arial" w:hAnsi="Arial" w:cs="Arial"/>
          <w:iCs/>
          <w:lang w:eastAsia="ja-JP"/>
        </w:rPr>
      </w:pPr>
      <w:r w:rsidRPr="001F28E7">
        <w:rPr>
          <w:rFonts w:ascii="Arial" w:hAnsi="Arial" w:cs="Arial"/>
          <w:iCs/>
          <w:lang w:eastAsia="ja-JP"/>
        </w:rPr>
        <w:t xml:space="preserve">Table 1: NPRACH </w:t>
      </w:r>
      <w:r>
        <w:rPr>
          <w:rFonts w:ascii="Arial" w:hAnsi="Arial" w:cs="Arial"/>
          <w:iCs/>
          <w:lang w:eastAsia="ja-JP"/>
        </w:rPr>
        <w:t>parameters</w:t>
      </w:r>
    </w:p>
    <w:tbl>
      <w:tblPr>
        <w:tblStyle w:val="af8"/>
        <w:tblW w:w="0" w:type="auto"/>
        <w:tblLook w:val="04A0" w:firstRow="1" w:lastRow="0" w:firstColumn="1" w:lastColumn="0" w:noHBand="0" w:noVBand="1"/>
      </w:tblPr>
      <w:tblGrid>
        <w:gridCol w:w="3256"/>
        <w:gridCol w:w="6373"/>
      </w:tblGrid>
      <w:tr w:rsidR="00060320" w:rsidRPr="001F28E7" w14:paraId="5B85604B" w14:textId="77777777" w:rsidTr="00B53C40">
        <w:tc>
          <w:tcPr>
            <w:tcW w:w="3256" w:type="dxa"/>
            <w:shd w:val="clear" w:color="auto" w:fill="D9D9D9" w:themeFill="background1" w:themeFillShade="D9"/>
          </w:tcPr>
          <w:p w14:paraId="063B4AE6" w14:textId="77777777" w:rsidR="00060320" w:rsidRPr="001F28E7" w:rsidRDefault="00060320" w:rsidP="00B53C40">
            <w:pPr>
              <w:spacing w:after="0"/>
              <w:rPr>
                <w:rFonts w:ascii="Arial" w:hAnsi="Arial" w:cs="Arial"/>
                <w:iCs/>
                <w:lang w:eastAsia="ja-JP"/>
              </w:rPr>
            </w:pPr>
            <w:r w:rsidRPr="001F28E7">
              <w:rPr>
                <w:rFonts w:ascii="Arial" w:hAnsi="Arial" w:cs="Arial"/>
                <w:iCs/>
                <w:lang w:eastAsia="ja-JP"/>
              </w:rPr>
              <w:t xml:space="preserve">RRC parameters </w:t>
            </w:r>
          </w:p>
        </w:tc>
        <w:tc>
          <w:tcPr>
            <w:tcW w:w="6373" w:type="dxa"/>
            <w:shd w:val="clear" w:color="auto" w:fill="D9D9D9" w:themeFill="background1" w:themeFillShade="D9"/>
          </w:tcPr>
          <w:p w14:paraId="2BB50B75" w14:textId="77777777" w:rsidR="00060320" w:rsidRPr="001F28E7" w:rsidRDefault="00060320" w:rsidP="00B53C40">
            <w:pPr>
              <w:spacing w:after="0"/>
              <w:rPr>
                <w:rFonts w:ascii="Arial" w:hAnsi="Arial" w:cs="Arial"/>
                <w:iCs/>
                <w:lang w:eastAsia="ja-JP"/>
              </w:rPr>
            </w:pPr>
            <w:r w:rsidRPr="001F28E7">
              <w:rPr>
                <w:rFonts w:ascii="Arial" w:hAnsi="Arial" w:cs="Arial"/>
                <w:iCs/>
                <w:lang w:eastAsia="ja-JP"/>
              </w:rPr>
              <w:t>Description</w:t>
            </w:r>
          </w:p>
        </w:tc>
      </w:tr>
      <w:tr w:rsidR="00060320" w:rsidRPr="001F28E7" w14:paraId="01307F7C" w14:textId="77777777" w:rsidTr="00B53C40">
        <w:tc>
          <w:tcPr>
            <w:tcW w:w="3256" w:type="dxa"/>
          </w:tcPr>
          <w:p w14:paraId="26CC0074" w14:textId="77777777" w:rsidR="00060320" w:rsidRPr="00060320" w:rsidRDefault="00060320" w:rsidP="00B53C40">
            <w:pPr>
              <w:spacing w:after="0"/>
              <w:rPr>
                <w:rFonts w:ascii="Arial" w:hAnsi="Arial" w:cs="Arial"/>
                <w:i/>
                <w:iCs/>
                <w:lang w:eastAsia="ja-JP"/>
              </w:rPr>
            </w:pPr>
            <w:r w:rsidRPr="00861EA6">
              <w:rPr>
                <w:rFonts w:ascii="Arial" w:hAnsi="Arial" w:cs="Arial"/>
                <w:iCs/>
                <w:sz w:val="18"/>
                <w:szCs w:val="18"/>
                <w:lang w:eastAsia="ja-JP"/>
              </w:rPr>
              <w:t>nprach-Periodicity</w:t>
            </w:r>
          </w:p>
        </w:tc>
        <w:tc>
          <w:tcPr>
            <w:tcW w:w="6373" w:type="dxa"/>
          </w:tcPr>
          <w:p w14:paraId="7B3A287F" w14:textId="77777777" w:rsidR="00060320" w:rsidRPr="001F28E7" w:rsidRDefault="00060320" w:rsidP="00B53C40">
            <w:pPr>
              <w:spacing w:after="0"/>
              <w:rPr>
                <w:rFonts w:ascii="Arial" w:hAnsi="Arial" w:cs="Arial"/>
                <w:iCs/>
                <w:lang w:eastAsia="ja-JP"/>
              </w:rPr>
            </w:pPr>
            <w:r w:rsidRPr="00861EA6">
              <w:rPr>
                <w:rFonts w:ascii="Arial" w:hAnsi="Arial" w:cs="Arial"/>
                <w:iCs/>
                <w:sz w:val="18"/>
                <w:szCs w:val="18"/>
                <w:lang w:eastAsia="ja-JP"/>
              </w:rPr>
              <w:t>Periodicity of a NPRACH resource</w:t>
            </w:r>
          </w:p>
        </w:tc>
      </w:tr>
      <w:tr w:rsidR="00060320" w:rsidRPr="001F28E7" w14:paraId="4F1366EC" w14:textId="77777777" w:rsidTr="00B53C40">
        <w:tc>
          <w:tcPr>
            <w:tcW w:w="3256" w:type="dxa"/>
          </w:tcPr>
          <w:p w14:paraId="3C976887" w14:textId="77777777" w:rsidR="00060320" w:rsidRPr="00861EA6" w:rsidRDefault="00060320" w:rsidP="00B53C40">
            <w:pPr>
              <w:spacing w:after="0"/>
              <w:rPr>
                <w:rFonts w:ascii="Arial" w:hAnsi="Arial" w:cs="Arial"/>
                <w:iCs/>
                <w:sz w:val="18"/>
                <w:szCs w:val="18"/>
                <w:lang w:eastAsia="ja-JP"/>
              </w:rPr>
            </w:pPr>
            <w:r w:rsidRPr="00861EA6">
              <w:rPr>
                <w:rFonts w:ascii="Arial" w:hAnsi="Arial" w:cs="Arial"/>
                <w:iCs/>
                <w:sz w:val="18"/>
                <w:szCs w:val="18"/>
                <w:lang w:eastAsia="ja-JP"/>
              </w:rPr>
              <w:t>nprach-StartTime</w:t>
            </w:r>
          </w:p>
        </w:tc>
        <w:tc>
          <w:tcPr>
            <w:tcW w:w="6373" w:type="dxa"/>
          </w:tcPr>
          <w:p w14:paraId="1791CA87" w14:textId="77777777" w:rsidR="00060320" w:rsidRPr="00861EA6" w:rsidRDefault="00060320" w:rsidP="00B53C40">
            <w:pPr>
              <w:spacing w:after="0"/>
              <w:rPr>
                <w:rFonts w:ascii="Arial" w:hAnsi="Arial" w:cs="Arial"/>
                <w:iCs/>
                <w:sz w:val="18"/>
                <w:szCs w:val="18"/>
                <w:lang w:eastAsia="ja-JP"/>
              </w:rPr>
            </w:pPr>
            <w:r w:rsidRPr="00861EA6">
              <w:rPr>
                <w:rFonts w:ascii="Arial" w:hAnsi="Arial" w:cs="Arial"/>
                <w:iCs/>
                <w:sz w:val="18"/>
                <w:szCs w:val="18"/>
                <w:lang w:eastAsia="ja-JP"/>
              </w:rPr>
              <w:t>Start time of the NPRACH resource in one period</w:t>
            </w:r>
          </w:p>
        </w:tc>
      </w:tr>
      <w:tr w:rsidR="00060320" w:rsidRPr="001F28E7" w14:paraId="6C3662D3" w14:textId="77777777" w:rsidTr="00B53C40">
        <w:tc>
          <w:tcPr>
            <w:tcW w:w="3256" w:type="dxa"/>
          </w:tcPr>
          <w:p w14:paraId="36604952" w14:textId="77777777" w:rsidR="00060320" w:rsidRPr="00861EA6" w:rsidRDefault="00060320" w:rsidP="00B53C40">
            <w:pPr>
              <w:spacing w:after="0"/>
              <w:rPr>
                <w:rFonts w:ascii="Arial" w:hAnsi="Arial" w:cs="Arial"/>
                <w:iCs/>
                <w:sz w:val="18"/>
                <w:szCs w:val="18"/>
                <w:lang w:eastAsia="ja-JP"/>
              </w:rPr>
            </w:pPr>
            <w:r w:rsidRPr="00861EA6">
              <w:rPr>
                <w:rFonts w:ascii="Arial" w:hAnsi="Arial" w:cs="Arial"/>
                <w:iCs/>
                <w:sz w:val="18"/>
                <w:szCs w:val="18"/>
                <w:lang w:eastAsia="ja-JP"/>
              </w:rPr>
              <w:t>nprach-SubcarrierOffset</w:t>
            </w:r>
          </w:p>
        </w:tc>
        <w:tc>
          <w:tcPr>
            <w:tcW w:w="6373" w:type="dxa"/>
          </w:tcPr>
          <w:p w14:paraId="26E9A39C" w14:textId="77777777" w:rsidR="00060320" w:rsidRPr="00861EA6" w:rsidRDefault="00060320" w:rsidP="00B53C40">
            <w:pPr>
              <w:spacing w:after="0"/>
              <w:rPr>
                <w:rFonts w:ascii="Arial" w:hAnsi="Arial" w:cs="Arial"/>
                <w:iCs/>
                <w:sz w:val="18"/>
                <w:szCs w:val="18"/>
                <w:lang w:eastAsia="ja-JP"/>
              </w:rPr>
            </w:pPr>
            <w:r w:rsidRPr="00861EA6">
              <w:rPr>
                <w:rFonts w:ascii="Arial" w:hAnsi="Arial" w:cs="Arial"/>
                <w:iCs/>
                <w:sz w:val="18"/>
                <w:szCs w:val="18"/>
                <w:lang w:eastAsia="ja-JP"/>
              </w:rPr>
              <w:t>Frequency location of the NPRACH resource</w:t>
            </w:r>
          </w:p>
        </w:tc>
      </w:tr>
      <w:tr w:rsidR="00060320" w:rsidRPr="001F28E7" w14:paraId="287D233C" w14:textId="77777777" w:rsidTr="00B53C40">
        <w:tc>
          <w:tcPr>
            <w:tcW w:w="3256" w:type="dxa"/>
          </w:tcPr>
          <w:p w14:paraId="7D7A199B" w14:textId="77777777" w:rsidR="00060320" w:rsidRPr="00060320" w:rsidRDefault="00060320" w:rsidP="00B53C40">
            <w:pPr>
              <w:spacing w:after="0"/>
              <w:rPr>
                <w:rFonts w:ascii="Arial" w:hAnsi="Arial" w:cs="Arial"/>
                <w:i/>
                <w:iCs/>
                <w:sz w:val="18"/>
                <w:szCs w:val="18"/>
                <w:lang w:eastAsia="ja-JP"/>
              </w:rPr>
            </w:pPr>
            <w:r w:rsidRPr="00861EA6">
              <w:rPr>
                <w:rFonts w:ascii="Arial" w:hAnsi="Arial" w:cs="Arial"/>
                <w:iCs/>
                <w:sz w:val="18"/>
                <w:szCs w:val="18"/>
                <w:lang w:eastAsia="ja-JP"/>
              </w:rPr>
              <w:t>nprach-NumSubcarriers</w:t>
            </w:r>
          </w:p>
        </w:tc>
        <w:tc>
          <w:tcPr>
            <w:tcW w:w="6373" w:type="dxa"/>
          </w:tcPr>
          <w:p w14:paraId="5035514F" w14:textId="77777777" w:rsidR="00060320" w:rsidRPr="00861EA6" w:rsidRDefault="00060320" w:rsidP="00B53C40">
            <w:pPr>
              <w:spacing w:after="0"/>
              <w:rPr>
                <w:rFonts w:ascii="Arial" w:hAnsi="Arial" w:cs="Arial"/>
                <w:iCs/>
                <w:sz w:val="18"/>
                <w:szCs w:val="18"/>
                <w:lang w:eastAsia="ja-JP"/>
              </w:rPr>
            </w:pPr>
            <w:r w:rsidRPr="00861EA6">
              <w:rPr>
                <w:rFonts w:ascii="Arial" w:hAnsi="Arial" w:cs="Arial"/>
                <w:iCs/>
                <w:sz w:val="18"/>
                <w:szCs w:val="18"/>
                <w:lang w:eastAsia="ja-JP"/>
              </w:rPr>
              <w:t>Number of sub-carriers in a NPRACH resource</w:t>
            </w:r>
          </w:p>
        </w:tc>
      </w:tr>
      <w:tr w:rsidR="00060320" w:rsidRPr="001F28E7" w14:paraId="2B186EB5" w14:textId="77777777" w:rsidTr="00B53C40">
        <w:tc>
          <w:tcPr>
            <w:tcW w:w="3256" w:type="dxa"/>
          </w:tcPr>
          <w:p w14:paraId="63BD7EF9" w14:textId="77777777" w:rsidR="00060320" w:rsidRPr="00861EA6" w:rsidRDefault="00060320" w:rsidP="00B53C40">
            <w:pPr>
              <w:spacing w:after="0"/>
              <w:rPr>
                <w:rFonts w:ascii="Arial" w:hAnsi="Arial" w:cs="Arial"/>
                <w:iCs/>
                <w:sz w:val="18"/>
                <w:szCs w:val="18"/>
                <w:lang w:eastAsia="ja-JP"/>
              </w:rPr>
            </w:pPr>
            <w:r w:rsidRPr="00861EA6">
              <w:rPr>
                <w:rFonts w:ascii="Arial" w:hAnsi="Arial" w:cs="Arial"/>
                <w:iCs/>
                <w:sz w:val="18"/>
                <w:szCs w:val="18"/>
                <w:lang w:eastAsia="ja-JP"/>
              </w:rPr>
              <w:t>nprach-SubcarrierMSG3-RangeStart</w:t>
            </w:r>
          </w:p>
        </w:tc>
        <w:tc>
          <w:tcPr>
            <w:tcW w:w="6373" w:type="dxa"/>
          </w:tcPr>
          <w:p w14:paraId="77BD0FEA" w14:textId="77777777" w:rsidR="00060320" w:rsidRPr="00861EA6" w:rsidRDefault="00060320" w:rsidP="00B53C40">
            <w:pPr>
              <w:spacing w:after="0"/>
              <w:rPr>
                <w:rFonts w:ascii="Arial" w:hAnsi="Arial" w:cs="Arial"/>
                <w:iCs/>
                <w:sz w:val="18"/>
                <w:szCs w:val="18"/>
                <w:lang w:eastAsia="ja-JP"/>
              </w:rPr>
            </w:pPr>
            <w:r w:rsidRPr="00861EA6">
              <w:rPr>
                <w:rFonts w:ascii="Arial" w:hAnsi="Arial" w:cs="Arial"/>
                <w:iCs/>
                <w:sz w:val="18"/>
                <w:szCs w:val="18"/>
                <w:lang w:eastAsia="ja-JP"/>
              </w:rPr>
              <w:t>Fraction for calculating the starting subcarrier index of the range reserved for indication of UE support for multi-tone Msg3 transmission, within the NPRACH resource</w:t>
            </w:r>
          </w:p>
        </w:tc>
      </w:tr>
      <w:tr w:rsidR="00060320" w:rsidRPr="001F28E7" w14:paraId="22E61677" w14:textId="77777777" w:rsidTr="00B53C40">
        <w:tc>
          <w:tcPr>
            <w:tcW w:w="3256" w:type="dxa"/>
          </w:tcPr>
          <w:p w14:paraId="635BE267" w14:textId="77777777" w:rsidR="00060320" w:rsidRPr="00861EA6" w:rsidRDefault="00060320" w:rsidP="00B53C40">
            <w:pPr>
              <w:spacing w:after="0"/>
              <w:rPr>
                <w:rFonts w:ascii="Arial" w:hAnsi="Arial" w:cs="Arial"/>
                <w:iCs/>
                <w:sz w:val="18"/>
                <w:szCs w:val="18"/>
                <w:lang w:eastAsia="ja-JP"/>
              </w:rPr>
            </w:pPr>
            <w:r w:rsidRPr="00861EA6">
              <w:rPr>
                <w:rFonts w:ascii="Arial" w:hAnsi="Arial" w:cs="Arial"/>
                <w:iCs/>
                <w:sz w:val="18"/>
                <w:szCs w:val="18"/>
                <w:lang w:eastAsia="ja-JP"/>
              </w:rPr>
              <w:t>maxNumPreambleAttemptCE</w:t>
            </w:r>
          </w:p>
        </w:tc>
        <w:tc>
          <w:tcPr>
            <w:tcW w:w="6373" w:type="dxa"/>
          </w:tcPr>
          <w:p w14:paraId="570982A7" w14:textId="77777777" w:rsidR="00060320" w:rsidRPr="00861EA6" w:rsidRDefault="00060320" w:rsidP="00B53C40">
            <w:pPr>
              <w:spacing w:after="0"/>
              <w:rPr>
                <w:rFonts w:ascii="Arial" w:hAnsi="Arial" w:cs="Arial"/>
                <w:iCs/>
                <w:sz w:val="18"/>
                <w:szCs w:val="18"/>
                <w:lang w:eastAsia="ja-JP"/>
              </w:rPr>
            </w:pPr>
            <w:r w:rsidRPr="00861EA6">
              <w:rPr>
                <w:rFonts w:ascii="Arial" w:hAnsi="Arial" w:cs="Arial"/>
                <w:iCs/>
                <w:sz w:val="18"/>
                <w:szCs w:val="18"/>
                <w:lang w:eastAsia="ja-JP"/>
              </w:rPr>
              <w:t>Maximum number of preamble transmission attempts per NPRACH resource</w:t>
            </w:r>
          </w:p>
        </w:tc>
      </w:tr>
      <w:tr w:rsidR="00060320" w:rsidRPr="001F28E7" w14:paraId="086E6545" w14:textId="77777777" w:rsidTr="00B53C40">
        <w:tc>
          <w:tcPr>
            <w:tcW w:w="3256" w:type="dxa"/>
          </w:tcPr>
          <w:p w14:paraId="6FF885E1" w14:textId="77777777" w:rsidR="00060320" w:rsidRPr="00861EA6" w:rsidRDefault="00060320" w:rsidP="00B53C40">
            <w:pPr>
              <w:spacing w:after="0"/>
              <w:rPr>
                <w:rFonts w:ascii="Arial" w:hAnsi="Arial" w:cs="Arial"/>
                <w:iCs/>
                <w:sz w:val="18"/>
                <w:szCs w:val="18"/>
                <w:lang w:eastAsia="ja-JP"/>
              </w:rPr>
            </w:pPr>
            <w:r w:rsidRPr="00861EA6">
              <w:rPr>
                <w:rFonts w:ascii="Arial" w:hAnsi="Arial" w:cs="Arial"/>
                <w:iCs/>
                <w:sz w:val="18"/>
                <w:szCs w:val="18"/>
                <w:lang w:eastAsia="ja-JP"/>
              </w:rPr>
              <w:t>numRepetitionsPerPreambleAttempt</w:t>
            </w:r>
          </w:p>
        </w:tc>
        <w:tc>
          <w:tcPr>
            <w:tcW w:w="6373" w:type="dxa"/>
          </w:tcPr>
          <w:p w14:paraId="2C3500DA" w14:textId="77777777" w:rsidR="00060320" w:rsidRPr="00861EA6" w:rsidRDefault="00060320" w:rsidP="00B53C40">
            <w:pPr>
              <w:spacing w:after="0"/>
              <w:rPr>
                <w:rFonts w:ascii="Arial" w:hAnsi="Arial" w:cs="Arial"/>
                <w:iCs/>
                <w:sz w:val="18"/>
                <w:szCs w:val="18"/>
                <w:lang w:eastAsia="ja-JP"/>
              </w:rPr>
            </w:pPr>
            <w:r w:rsidRPr="00861EA6">
              <w:rPr>
                <w:rFonts w:ascii="Arial" w:hAnsi="Arial" w:cs="Arial"/>
                <w:iCs/>
                <w:sz w:val="18"/>
                <w:szCs w:val="18"/>
                <w:lang w:eastAsia="ja-JP"/>
              </w:rPr>
              <w:t>Number of NPRACH repetitions per attempt for each NPRACH resource</w:t>
            </w:r>
          </w:p>
        </w:tc>
      </w:tr>
      <w:tr w:rsidR="00060320" w:rsidRPr="001F28E7" w14:paraId="744B06CD" w14:textId="77777777" w:rsidTr="00B53C40">
        <w:tc>
          <w:tcPr>
            <w:tcW w:w="3256" w:type="dxa"/>
          </w:tcPr>
          <w:p w14:paraId="0E2FB2C7" w14:textId="77777777" w:rsidR="00060320" w:rsidRPr="00861EA6" w:rsidRDefault="00060320" w:rsidP="00B53C40">
            <w:pPr>
              <w:spacing w:after="0"/>
              <w:rPr>
                <w:rFonts w:ascii="Arial" w:hAnsi="Arial" w:cs="Arial"/>
                <w:iCs/>
                <w:sz w:val="18"/>
                <w:szCs w:val="18"/>
                <w:lang w:eastAsia="ja-JP"/>
              </w:rPr>
            </w:pPr>
            <w:r w:rsidRPr="00861EA6">
              <w:rPr>
                <w:rFonts w:ascii="Arial" w:hAnsi="Arial" w:cs="Arial"/>
                <w:iCs/>
                <w:sz w:val="18"/>
                <w:szCs w:val="18"/>
                <w:lang w:eastAsia="ja-JP"/>
              </w:rPr>
              <w:t>nprach-NumCBRA-StartSubcarriers</w:t>
            </w:r>
          </w:p>
        </w:tc>
        <w:tc>
          <w:tcPr>
            <w:tcW w:w="6373" w:type="dxa"/>
          </w:tcPr>
          <w:p w14:paraId="56EA444C" w14:textId="77777777" w:rsidR="00060320" w:rsidRPr="00861EA6" w:rsidRDefault="00060320" w:rsidP="00B53C40">
            <w:pPr>
              <w:spacing w:after="0"/>
              <w:rPr>
                <w:rFonts w:ascii="Arial" w:hAnsi="Arial" w:cs="Arial"/>
                <w:iCs/>
                <w:sz w:val="18"/>
                <w:szCs w:val="18"/>
                <w:lang w:eastAsia="ja-JP"/>
              </w:rPr>
            </w:pPr>
            <w:r w:rsidRPr="00861EA6">
              <w:rPr>
                <w:rFonts w:ascii="Arial" w:hAnsi="Arial" w:cs="Arial"/>
                <w:iCs/>
                <w:sz w:val="18"/>
                <w:szCs w:val="18"/>
                <w:lang w:eastAsia="ja-JP"/>
              </w:rPr>
              <w:t>The number of start subcarriers from which a UE can randomly select a start subcarrier</w:t>
            </w:r>
          </w:p>
        </w:tc>
      </w:tr>
    </w:tbl>
    <w:p w14:paraId="7D50D597" w14:textId="77777777" w:rsidR="00060320" w:rsidRDefault="00060320" w:rsidP="00060320"/>
    <w:p w14:paraId="18E8F7E2" w14:textId="5EE25CA9" w:rsidR="00A653FF" w:rsidRDefault="0052261C" w:rsidP="00B97FAE">
      <w:pPr>
        <w:spacing w:line="276" w:lineRule="auto"/>
        <w:jc w:val="both"/>
        <w:rPr>
          <w:rFonts w:ascii="Arial" w:hAnsi="Arial" w:cs="Arial"/>
          <w:iCs/>
          <w:lang w:eastAsia="ja-JP"/>
        </w:rPr>
      </w:pPr>
      <w:r>
        <w:rPr>
          <w:rFonts w:ascii="Arial" w:hAnsi="Arial" w:cs="Arial"/>
          <w:iCs/>
          <w:lang w:eastAsia="ja-JP"/>
        </w:rPr>
        <w:t>To not collide with the configuration for legacy UE, t</w:t>
      </w:r>
      <w:r w:rsidR="00A653FF">
        <w:rPr>
          <w:rFonts w:ascii="Arial" w:hAnsi="Arial" w:cs="Arial"/>
          <w:iCs/>
          <w:lang w:eastAsia="ja-JP"/>
        </w:rPr>
        <w:t xml:space="preserve">he configuration on </w:t>
      </w:r>
      <w:r w:rsidR="00060320" w:rsidRPr="00861EA6">
        <w:rPr>
          <w:rFonts w:ascii="Arial" w:hAnsi="Arial" w:cs="Arial"/>
          <w:iCs/>
          <w:lang w:eastAsia="ja-JP"/>
        </w:rPr>
        <w:t xml:space="preserve">NPRACH resource </w:t>
      </w:r>
      <w:r w:rsidR="00A653FF">
        <w:rPr>
          <w:rFonts w:ascii="Arial" w:hAnsi="Arial" w:cs="Arial"/>
          <w:iCs/>
          <w:lang w:eastAsia="ja-JP"/>
        </w:rPr>
        <w:t>f</w:t>
      </w:r>
      <w:r w:rsidR="00060320">
        <w:rPr>
          <w:rFonts w:ascii="Arial" w:hAnsi="Arial" w:cs="Arial"/>
          <w:iCs/>
          <w:lang w:eastAsia="ja-JP"/>
        </w:rPr>
        <w:t xml:space="preserve">or EDT </w:t>
      </w:r>
      <w:r>
        <w:rPr>
          <w:rFonts w:ascii="Arial" w:hAnsi="Arial" w:cs="Arial"/>
          <w:iCs/>
          <w:lang w:eastAsia="ja-JP"/>
        </w:rPr>
        <w:t>should</w:t>
      </w:r>
      <w:r w:rsidR="00060320">
        <w:rPr>
          <w:rFonts w:ascii="Arial" w:hAnsi="Arial" w:cs="Arial"/>
          <w:iCs/>
          <w:lang w:eastAsia="ja-JP"/>
        </w:rPr>
        <w:t xml:space="preserve"> be </w:t>
      </w:r>
      <w:r w:rsidR="00A653FF">
        <w:rPr>
          <w:rFonts w:ascii="Arial" w:hAnsi="Arial" w:cs="Arial"/>
          <w:iCs/>
          <w:lang w:eastAsia="ja-JP"/>
        </w:rPr>
        <w:t>independent</w:t>
      </w:r>
      <w:r w:rsidR="00060320">
        <w:rPr>
          <w:rFonts w:ascii="Arial" w:hAnsi="Arial" w:cs="Arial"/>
          <w:iCs/>
          <w:lang w:eastAsia="ja-JP"/>
        </w:rPr>
        <w:t xml:space="preserve"> </w:t>
      </w:r>
      <w:r w:rsidR="00A653FF">
        <w:rPr>
          <w:rFonts w:ascii="Arial" w:hAnsi="Arial" w:cs="Arial"/>
          <w:iCs/>
          <w:lang w:eastAsia="ja-JP"/>
        </w:rPr>
        <w:t>to the legacy NPRACH resource configuration. An EDT NPRACH resource pool will associate to a</w:t>
      </w:r>
      <w:r w:rsidR="00A653FF" w:rsidRPr="00FF7C2C">
        <w:rPr>
          <w:rFonts w:ascii="Arial" w:hAnsi="Arial" w:cs="Arial"/>
          <w:iCs/>
          <w:lang w:eastAsia="ja-JP"/>
        </w:rPr>
        <w:t xml:space="preserve"> certain TB size</w:t>
      </w:r>
      <w:r w:rsidR="00A653FF">
        <w:rPr>
          <w:rFonts w:ascii="Arial" w:hAnsi="Arial" w:cs="Arial"/>
          <w:iCs/>
          <w:lang w:eastAsia="ja-JP"/>
        </w:rPr>
        <w:t xml:space="preserve"> </w:t>
      </w:r>
      <w:r w:rsidR="00777DBF">
        <w:rPr>
          <w:rFonts w:ascii="Arial" w:hAnsi="Arial" w:cs="Arial"/>
          <w:iCs/>
          <w:lang w:eastAsia="ja-JP"/>
        </w:rPr>
        <w:t>of</w:t>
      </w:r>
      <w:r w:rsidR="00A653FF">
        <w:rPr>
          <w:rFonts w:ascii="Arial" w:hAnsi="Arial" w:cs="Arial"/>
          <w:iCs/>
          <w:lang w:eastAsia="ja-JP"/>
        </w:rPr>
        <w:t xml:space="preserve"> Msg3, assuming</w:t>
      </w:r>
      <w:r w:rsidR="00A653FF" w:rsidRPr="00FF7C2C">
        <w:rPr>
          <w:rFonts w:ascii="Arial" w:hAnsi="Arial" w:cs="Arial"/>
          <w:iCs/>
          <w:lang w:eastAsia="ja-JP"/>
        </w:rPr>
        <w:t xml:space="preserve"> the configuration is</w:t>
      </w:r>
      <w:r w:rsidR="00A653FF">
        <w:rPr>
          <w:rFonts w:ascii="Arial" w:hAnsi="Arial" w:cs="Arial"/>
          <w:iCs/>
          <w:lang w:eastAsia="ja-JP"/>
        </w:rPr>
        <w:t xml:space="preserve"> specific to a certain CE level with a certain N</w:t>
      </w:r>
      <w:r w:rsidR="00A653FF" w:rsidRPr="00FF7C2C">
        <w:rPr>
          <w:rFonts w:ascii="Arial" w:hAnsi="Arial" w:cs="Arial"/>
          <w:iCs/>
          <w:lang w:eastAsia="ja-JP"/>
        </w:rPr>
        <w:t>PRACH repetition level.</w:t>
      </w:r>
      <w:r w:rsidR="00A653FF">
        <w:rPr>
          <w:rFonts w:ascii="Arial" w:hAnsi="Arial" w:cs="Arial"/>
          <w:iCs/>
          <w:lang w:eastAsia="ja-JP"/>
        </w:rPr>
        <w:t xml:space="preserve"> A new TB size</w:t>
      </w:r>
      <w:r w:rsidR="00777DBF">
        <w:rPr>
          <w:rFonts w:ascii="Arial" w:hAnsi="Arial" w:cs="Arial"/>
          <w:iCs/>
          <w:lang w:eastAsia="ja-JP"/>
        </w:rPr>
        <w:t xml:space="preserve"> of Msg3</w:t>
      </w:r>
      <w:r w:rsidR="00A653FF">
        <w:rPr>
          <w:rFonts w:ascii="Arial" w:hAnsi="Arial" w:cs="Arial"/>
          <w:iCs/>
          <w:lang w:eastAsia="ja-JP"/>
        </w:rPr>
        <w:t xml:space="preserve"> association field should be added in the NPRACH parameters</w:t>
      </w:r>
      <w:r w:rsidR="00777DBF">
        <w:rPr>
          <w:rFonts w:ascii="Arial" w:hAnsi="Arial" w:cs="Arial"/>
          <w:iCs/>
          <w:lang w:eastAsia="ja-JP"/>
        </w:rPr>
        <w:t xml:space="preserve">, e.g., </w:t>
      </w:r>
      <w:r w:rsidR="00777DBF" w:rsidRPr="00861EA6">
        <w:rPr>
          <w:rFonts w:ascii="Arial" w:hAnsi="Arial" w:cs="Arial"/>
          <w:iCs/>
          <w:sz w:val="18"/>
          <w:szCs w:val="18"/>
          <w:lang w:eastAsia="ja-JP"/>
        </w:rPr>
        <w:lastRenderedPageBreak/>
        <w:t>nprach</w:t>
      </w:r>
      <w:r w:rsidR="00777DBF">
        <w:rPr>
          <w:rFonts w:ascii="Arial" w:hAnsi="Arial" w:cs="Arial"/>
          <w:iCs/>
          <w:sz w:val="18"/>
          <w:szCs w:val="18"/>
          <w:lang w:eastAsia="ja-JP"/>
        </w:rPr>
        <w:t>-TBSMsg3</w:t>
      </w:r>
      <w:r w:rsidR="00A653FF">
        <w:rPr>
          <w:rFonts w:ascii="Arial" w:hAnsi="Arial" w:cs="Arial"/>
          <w:iCs/>
          <w:lang w:eastAsia="ja-JP"/>
        </w:rPr>
        <w:t xml:space="preserve">. </w:t>
      </w:r>
      <w:r w:rsidR="00FF7C2C" w:rsidRPr="00FF7C2C">
        <w:rPr>
          <w:rFonts w:ascii="Arial" w:hAnsi="Arial" w:cs="Arial"/>
          <w:iCs/>
          <w:lang w:eastAsia="ja-JP"/>
        </w:rPr>
        <w:t>eNB broadcasts</w:t>
      </w:r>
      <w:r w:rsidR="00B97FAE">
        <w:rPr>
          <w:rFonts w:ascii="Arial" w:hAnsi="Arial" w:cs="Arial"/>
          <w:iCs/>
          <w:lang w:eastAsia="ja-JP"/>
        </w:rPr>
        <w:t xml:space="preserve"> </w:t>
      </w:r>
      <w:r w:rsidR="00A653FF" w:rsidRPr="00861EA6">
        <w:rPr>
          <w:rFonts w:ascii="Arial" w:hAnsi="Arial" w:cs="Arial"/>
          <w:iCs/>
          <w:lang w:eastAsia="ja-JP"/>
        </w:rPr>
        <w:t xml:space="preserve">NPRACH resource </w:t>
      </w:r>
      <w:r w:rsidR="00A653FF">
        <w:rPr>
          <w:rFonts w:ascii="Arial" w:hAnsi="Arial" w:cs="Arial"/>
          <w:iCs/>
          <w:lang w:eastAsia="ja-JP"/>
        </w:rPr>
        <w:t>for EDT configurations in the system information, SIB2-NB for the anchor carrier and SIB22-NB for the non-anchor carriers similar to the legacy NB-IOT.</w:t>
      </w:r>
    </w:p>
    <w:p w14:paraId="320598FC" w14:textId="3C7A65C1" w:rsidR="00B97FAE" w:rsidRDefault="00550BCF" w:rsidP="00B97FAE">
      <w:pPr>
        <w:spacing w:line="276" w:lineRule="auto"/>
        <w:jc w:val="both"/>
        <w:rPr>
          <w:rFonts w:ascii="Arial" w:hAnsi="Arial" w:cs="Arial"/>
          <w:iCs/>
          <w:lang w:eastAsia="ja-JP"/>
        </w:rPr>
      </w:pPr>
      <w:r>
        <w:rPr>
          <w:rFonts w:ascii="Arial" w:hAnsi="Arial" w:cs="Arial"/>
          <w:iCs/>
          <w:lang w:eastAsia="ja-JP"/>
        </w:rPr>
        <w:t xml:space="preserve">Then, </w:t>
      </w:r>
      <w:r w:rsidR="00E90AC4">
        <w:rPr>
          <w:rFonts w:ascii="Arial" w:hAnsi="Arial" w:cs="Arial"/>
          <w:iCs/>
          <w:lang w:eastAsia="ja-JP"/>
        </w:rPr>
        <w:t>an</w:t>
      </w:r>
      <w:r w:rsidR="009D05E0">
        <w:rPr>
          <w:rFonts w:ascii="Arial" w:hAnsi="Arial" w:cs="Arial"/>
          <w:iCs/>
          <w:lang w:eastAsia="ja-JP"/>
        </w:rPr>
        <w:t xml:space="preserve"> EDT capable </w:t>
      </w:r>
      <w:r w:rsidR="00B97FAE" w:rsidRPr="00B97FAE">
        <w:rPr>
          <w:rFonts w:ascii="Arial" w:hAnsi="Arial" w:cs="Arial"/>
          <w:iCs/>
          <w:lang w:eastAsia="ja-JP"/>
        </w:rPr>
        <w:t>UE takes into account</w:t>
      </w:r>
      <w:r w:rsidR="00B97FAE">
        <w:rPr>
          <w:rFonts w:ascii="Arial" w:hAnsi="Arial" w:cs="Arial"/>
          <w:iCs/>
          <w:lang w:eastAsia="ja-JP"/>
        </w:rPr>
        <w:t xml:space="preserve"> RRC message size, NAS message size and </w:t>
      </w:r>
      <w:r w:rsidR="00B97FAE" w:rsidRPr="00B97FAE">
        <w:rPr>
          <w:rFonts w:ascii="Arial" w:hAnsi="Arial" w:cs="Arial"/>
          <w:iCs/>
          <w:lang w:eastAsia="ja-JP"/>
        </w:rPr>
        <w:t xml:space="preserve">data in the buffers. If all can be transmitted in one TB, the UE </w:t>
      </w:r>
      <w:r w:rsidR="00DD3870">
        <w:rPr>
          <w:rFonts w:ascii="Arial" w:hAnsi="Arial" w:cs="Arial"/>
          <w:iCs/>
          <w:lang w:eastAsia="ja-JP"/>
        </w:rPr>
        <w:t>determines</w:t>
      </w:r>
      <w:r w:rsidR="00B97FAE" w:rsidRPr="00B97FAE">
        <w:rPr>
          <w:rFonts w:ascii="Arial" w:hAnsi="Arial" w:cs="Arial"/>
          <w:iCs/>
          <w:lang w:eastAsia="ja-JP"/>
        </w:rPr>
        <w:t xml:space="preserve"> </w:t>
      </w:r>
      <w:r w:rsidR="00B97FAE">
        <w:rPr>
          <w:rFonts w:ascii="Arial" w:hAnsi="Arial" w:cs="Arial"/>
          <w:iCs/>
          <w:lang w:eastAsia="ja-JP"/>
        </w:rPr>
        <w:t>a</w:t>
      </w:r>
      <w:r w:rsidR="00B97FAE" w:rsidRPr="00B97FAE">
        <w:rPr>
          <w:rFonts w:ascii="Arial" w:hAnsi="Arial" w:cs="Arial"/>
          <w:iCs/>
          <w:lang w:eastAsia="ja-JP"/>
        </w:rPr>
        <w:t xml:space="preserve"> NPRACH resource </w:t>
      </w:r>
      <w:r w:rsidR="00DD3870">
        <w:rPr>
          <w:rFonts w:ascii="Arial" w:hAnsi="Arial" w:cs="Arial"/>
          <w:iCs/>
          <w:lang w:eastAsia="ja-JP"/>
        </w:rPr>
        <w:t xml:space="preserve">pool </w:t>
      </w:r>
      <w:r w:rsidR="00B97FAE" w:rsidRPr="00B97FAE">
        <w:rPr>
          <w:rFonts w:ascii="Arial" w:hAnsi="Arial" w:cs="Arial"/>
          <w:iCs/>
          <w:lang w:eastAsia="ja-JP"/>
        </w:rPr>
        <w:t>indicating this TB size (or the next higher)</w:t>
      </w:r>
      <w:r w:rsidR="00DD3870">
        <w:rPr>
          <w:rFonts w:ascii="Arial" w:hAnsi="Arial" w:cs="Arial"/>
          <w:iCs/>
          <w:lang w:eastAsia="ja-JP"/>
        </w:rPr>
        <w:t>, and randomly selects a NPRACH resource</w:t>
      </w:r>
      <w:r w:rsidR="00B97FAE">
        <w:rPr>
          <w:rFonts w:ascii="Arial" w:hAnsi="Arial" w:cs="Arial"/>
          <w:iCs/>
          <w:lang w:eastAsia="ja-JP"/>
        </w:rPr>
        <w:t xml:space="preserve"> from the corresponding PRACH pool.</w:t>
      </w:r>
      <w:r w:rsidR="00BD1BC0">
        <w:rPr>
          <w:rFonts w:ascii="Arial" w:hAnsi="Arial" w:cs="Arial"/>
          <w:iCs/>
          <w:lang w:eastAsia="ja-JP"/>
        </w:rPr>
        <w:t xml:space="preserve"> </w:t>
      </w:r>
      <w:r w:rsidR="00BD1BC0" w:rsidRPr="00BD1BC0">
        <w:rPr>
          <w:rFonts w:ascii="Arial" w:hAnsi="Arial" w:cs="Arial"/>
          <w:iCs/>
          <w:lang w:eastAsia="ja-JP"/>
        </w:rPr>
        <w:t>UE transmits the PRACH preamble (M</w:t>
      </w:r>
      <w:r w:rsidR="00BD1BC0">
        <w:rPr>
          <w:rFonts w:ascii="Arial" w:hAnsi="Arial" w:cs="Arial"/>
          <w:iCs/>
          <w:lang w:eastAsia="ja-JP"/>
        </w:rPr>
        <w:t xml:space="preserve">sg1) in the selected NPRACH resource. </w:t>
      </w:r>
    </w:p>
    <w:p w14:paraId="31A78C34" w14:textId="424CF357" w:rsidR="00A653FF" w:rsidRPr="00A653FF" w:rsidRDefault="00A653FF" w:rsidP="00B97FAE">
      <w:pPr>
        <w:spacing w:line="276" w:lineRule="auto"/>
        <w:jc w:val="both"/>
        <w:rPr>
          <w:rFonts w:ascii="Arial" w:hAnsi="Arial" w:cs="Arial"/>
          <w:b/>
          <w:iCs/>
          <w:lang w:eastAsia="ja-JP"/>
        </w:rPr>
      </w:pPr>
      <w:r w:rsidRPr="00A653FF">
        <w:rPr>
          <w:rFonts w:ascii="Arial" w:hAnsi="Arial" w:cs="Arial"/>
          <w:b/>
          <w:iCs/>
          <w:lang w:eastAsia="ja-JP"/>
        </w:rPr>
        <w:t>Proposal 4: The configuration on NPRACH resource for EDT can be independent to the legacy NPRACH resource configuration.</w:t>
      </w:r>
    </w:p>
    <w:p w14:paraId="3B72D79E" w14:textId="77777777" w:rsidR="00777DBF" w:rsidRPr="00777DBF" w:rsidRDefault="00A653FF" w:rsidP="00B97FAE">
      <w:pPr>
        <w:spacing w:line="276" w:lineRule="auto"/>
        <w:jc w:val="both"/>
        <w:rPr>
          <w:rFonts w:ascii="Arial" w:hAnsi="Arial" w:cs="Arial"/>
          <w:b/>
          <w:iCs/>
          <w:lang w:eastAsia="ja-JP"/>
        </w:rPr>
      </w:pPr>
      <w:r w:rsidRPr="00777DBF">
        <w:rPr>
          <w:rFonts w:ascii="Arial" w:hAnsi="Arial" w:cs="Arial"/>
          <w:b/>
          <w:iCs/>
          <w:lang w:eastAsia="ja-JP"/>
        </w:rPr>
        <w:t xml:space="preserve">Proposal 5: </w:t>
      </w:r>
      <w:r w:rsidR="00777DBF" w:rsidRPr="00777DBF">
        <w:rPr>
          <w:rFonts w:ascii="Arial" w:hAnsi="Arial" w:cs="Arial"/>
          <w:b/>
          <w:iCs/>
          <w:lang w:eastAsia="ja-JP"/>
        </w:rPr>
        <w:t xml:space="preserve">A new TB size of Msg3 association field should be added in the NPRACH parameters, e.g., </w:t>
      </w:r>
      <w:r w:rsidR="00777DBF" w:rsidRPr="00777DBF">
        <w:rPr>
          <w:rFonts w:ascii="Arial" w:hAnsi="Arial" w:cs="Arial"/>
          <w:b/>
          <w:iCs/>
          <w:sz w:val="18"/>
          <w:szCs w:val="18"/>
          <w:lang w:eastAsia="ja-JP"/>
        </w:rPr>
        <w:t>nprach-TBSMsg3</w:t>
      </w:r>
      <w:r w:rsidR="00777DBF" w:rsidRPr="00777DBF">
        <w:rPr>
          <w:rFonts w:ascii="Arial" w:hAnsi="Arial" w:cs="Arial"/>
          <w:b/>
          <w:iCs/>
          <w:lang w:eastAsia="ja-JP"/>
        </w:rPr>
        <w:t>.</w:t>
      </w:r>
    </w:p>
    <w:p w14:paraId="17AD05B6" w14:textId="3FC6A126" w:rsidR="00EA2520" w:rsidRPr="00A653FF" w:rsidRDefault="00EA2520" w:rsidP="00B97FAE">
      <w:pPr>
        <w:spacing w:line="276" w:lineRule="auto"/>
        <w:jc w:val="both"/>
        <w:rPr>
          <w:rFonts w:ascii="Arial" w:hAnsi="Arial" w:cs="Arial"/>
          <w:b/>
          <w:iCs/>
          <w:lang w:eastAsia="ja-JP"/>
        </w:rPr>
      </w:pPr>
      <w:r w:rsidRPr="00A653FF">
        <w:rPr>
          <w:rFonts w:ascii="Arial" w:hAnsi="Arial" w:cs="Arial"/>
          <w:b/>
          <w:iCs/>
          <w:lang w:eastAsia="ja-JP"/>
        </w:rPr>
        <w:t xml:space="preserve">Proposal </w:t>
      </w:r>
      <w:r w:rsidR="00A653FF" w:rsidRPr="00A653FF">
        <w:rPr>
          <w:rFonts w:ascii="Arial" w:hAnsi="Arial" w:cs="Arial"/>
          <w:b/>
          <w:iCs/>
          <w:lang w:eastAsia="ja-JP"/>
        </w:rPr>
        <w:t>6</w:t>
      </w:r>
      <w:r w:rsidRPr="00A653FF">
        <w:rPr>
          <w:rFonts w:ascii="Arial" w:hAnsi="Arial" w:cs="Arial"/>
          <w:b/>
          <w:iCs/>
          <w:lang w:eastAsia="ja-JP"/>
        </w:rPr>
        <w:t xml:space="preserve">: </w:t>
      </w:r>
      <w:r w:rsidR="00A653FF" w:rsidRPr="00A653FF">
        <w:rPr>
          <w:rFonts w:ascii="Arial" w:hAnsi="Arial" w:cs="Arial"/>
          <w:b/>
          <w:iCs/>
          <w:lang w:eastAsia="ja-JP"/>
        </w:rPr>
        <w:t>eNB broadcasts NPRACH resource for EDT configurations in the system information, SIB2-NB for the anchor carrier and SIB22-NB for the non-anchor carriers.</w:t>
      </w:r>
      <w:r w:rsidR="00DE76B1" w:rsidRPr="00A653FF">
        <w:rPr>
          <w:rFonts w:ascii="Arial" w:hAnsi="Arial" w:cs="Arial"/>
          <w:b/>
          <w:iCs/>
          <w:lang w:eastAsia="ja-JP"/>
        </w:rPr>
        <w:t xml:space="preserve"> </w:t>
      </w:r>
    </w:p>
    <w:p w14:paraId="035C9210" w14:textId="130928C9" w:rsidR="00DE76B1" w:rsidRDefault="00DE76B1" w:rsidP="00B97FAE">
      <w:pPr>
        <w:spacing w:line="276" w:lineRule="auto"/>
        <w:jc w:val="both"/>
        <w:rPr>
          <w:rFonts w:ascii="Arial" w:hAnsi="Arial" w:cs="Arial"/>
          <w:b/>
          <w:iCs/>
          <w:lang w:eastAsia="ja-JP"/>
        </w:rPr>
      </w:pPr>
      <w:r w:rsidRPr="00C23FD1">
        <w:rPr>
          <w:rFonts w:ascii="Arial" w:hAnsi="Arial" w:cs="Arial"/>
          <w:b/>
          <w:iCs/>
          <w:lang w:eastAsia="ja-JP"/>
        </w:rPr>
        <w:t xml:space="preserve">Proposal </w:t>
      </w:r>
      <w:r w:rsidR="00A653FF">
        <w:rPr>
          <w:rFonts w:ascii="Arial" w:hAnsi="Arial" w:cs="Arial"/>
          <w:b/>
          <w:iCs/>
          <w:lang w:eastAsia="ja-JP"/>
        </w:rPr>
        <w:t>7</w:t>
      </w:r>
      <w:r w:rsidRPr="00C23FD1">
        <w:rPr>
          <w:rFonts w:ascii="Arial" w:hAnsi="Arial" w:cs="Arial"/>
          <w:b/>
          <w:iCs/>
          <w:lang w:eastAsia="ja-JP"/>
        </w:rPr>
        <w:t xml:space="preserve">: </w:t>
      </w:r>
      <w:r w:rsidR="00C23FD1" w:rsidRPr="00C23FD1">
        <w:rPr>
          <w:rFonts w:ascii="Arial" w:hAnsi="Arial" w:cs="Arial"/>
          <w:b/>
          <w:iCs/>
          <w:lang w:eastAsia="ja-JP"/>
        </w:rPr>
        <w:t xml:space="preserve">A </w:t>
      </w:r>
      <w:r w:rsidRPr="00C23FD1">
        <w:rPr>
          <w:rFonts w:ascii="Arial" w:hAnsi="Arial" w:cs="Arial"/>
          <w:b/>
          <w:iCs/>
          <w:lang w:eastAsia="ja-JP"/>
        </w:rPr>
        <w:t xml:space="preserve">UE </w:t>
      </w:r>
      <w:r w:rsidR="00E5579E">
        <w:rPr>
          <w:rFonts w:ascii="Arial" w:hAnsi="Arial" w:cs="Arial"/>
          <w:b/>
          <w:iCs/>
          <w:lang w:eastAsia="ja-JP"/>
        </w:rPr>
        <w:t xml:space="preserve">determines </w:t>
      </w:r>
      <w:r w:rsidRPr="00C23FD1">
        <w:rPr>
          <w:rFonts w:ascii="Arial" w:hAnsi="Arial" w:cs="Arial"/>
          <w:b/>
          <w:iCs/>
          <w:lang w:eastAsia="ja-JP"/>
        </w:rPr>
        <w:t xml:space="preserve">a NPRACH resource </w:t>
      </w:r>
      <w:r w:rsidR="00E5579E">
        <w:rPr>
          <w:rFonts w:ascii="Arial" w:hAnsi="Arial" w:cs="Arial"/>
          <w:b/>
          <w:iCs/>
          <w:lang w:eastAsia="ja-JP"/>
        </w:rPr>
        <w:t xml:space="preserve">pool </w:t>
      </w:r>
      <w:r w:rsidRPr="00C23FD1">
        <w:rPr>
          <w:rFonts w:ascii="Arial" w:hAnsi="Arial" w:cs="Arial"/>
          <w:b/>
          <w:iCs/>
          <w:lang w:eastAsia="ja-JP"/>
        </w:rPr>
        <w:t xml:space="preserve">indicating </w:t>
      </w:r>
      <w:r w:rsidR="0009419C" w:rsidRPr="00C23FD1">
        <w:rPr>
          <w:rFonts w:ascii="Arial" w:hAnsi="Arial" w:cs="Arial"/>
          <w:b/>
          <w:iCs/>
          <w:lang w:eastAsia="ja-JP"/>
        </w:rPr>
        <w:t>the</w:t>
      </w:r>
      <w:r w:rsidRPr="00C23FD1">
        <w:rPr>
          <w:rFonts w:ascii="Arial" w:hAnsi="Arial" w:cs="Arial"/>
          <w:b/>
          <w:iCs/>
          <w:lang w:eastAsia="ja-JP"/>
        </w:rPr>
        <w:t xml:space="preserve"> TB size </w:t>
      </w:r>
      <w:r w:rsidR="0009419C" w:rsidRPr="00C23FD1">
        <w:rPr>
          <w:rFonts w:ascii="Arial" w:hAnsi="Arial" w:cs="Arial"/>
          <w:b/>
          <w:iCs/>
          <w:lang w:eastAsia="ja-JP"/>
        </w:rPr>
        <w:t xml:space="preserve">which </w:t>
      </w:r>
      <w:r w:rsidR="00C23FD1" w:rsidRPr="00C23FD1">
        <w:rPr>
          <w:rFonts w:ascii="Arial" w:hAnsi="Arial" w:cs="Arial"/>
          <w:b/>
          <w:iCs/>
          <w:lang w:eastAsia="ja-JP"/>
        </w:rPr>
        <w:t xml:space="preserve">can </w:t>
      </w:r>
      <w:r w:rsidR="00DD3870">
        <w:rPr>
          <w:rFonts w:ascii="Arial" w:hAnsi="Arial" w:cs="Arial"/>
          <w:b/>
          <w:iCs/>
          <w:lang w:eastAsia="ja-JP"/>
        </w:rPr>
        <w:t xml:space="preserve">nearly </w:t>
      </w:r>
      <w:r w:rsidR="00C23FD1" w:rsidRPr="00C23FD1">
        <w:rPr>
          <w:rFonts w:ascii="Arial" w:hAnsi="Arial" w:cs="Arial"/>
          <w:b/>
          <w:iCs/>
          <w:lang w:eastAsia="ja-JP"/>
        </w:rPr>
        <w:t xml:space="preserve">accommodate RRC message size, NAS message size and data in the buffers, </w:t>
      </w:r>
      <w:r w:rsidR="00E5579E">
        <w:rPr>
          <w:rFonts w:ascii="Arial" w:hAnsi="Arial" w:cs="Arial"/>
          <w:b/>
          <w:iCs/>
          <w:lang w:eastAsia="ja-JP"/>
        </w:rPr>
        <w:t xml:space="preserve">randomly selects a NPRACH resource </w:t>
      </w:r>
      <w:r w:rsidRPr="00C23FD1">
        <w:rPr>
          <w:rFonts w:ascii="Arial" w:hAnsi="Arial" w:cs="Arial"/>
          <w:b/>
          <w:iCs/>
          <w:lang w:eastAsia="ja-JP"/>
        </w:rPr>
        <w:t>from the corresponding PRACH pool</w:t>
      </w:r>
      <w:r w:rsidR="00E5579E">
        <w:rPr>
          <w:rFonts w:ascii="Arial" w:hAnsi="Arial" w:cs="Arial"/>
          <w:b/>
          <w:iCs/>
          <w:lang w:eastAsia="ja-JP"/>
        </w:rPr>
        <w:t>,</w:t>
      </w:r>
      <w:r w:rsidR="00E90AC4" w:rsidRPr="00C23FD1">
        <w:rPr>
          <w:rFonts w:ascii="Arial" w:hAnsi="Arial" w:cs="Arial"/>
          <w:b/>
          <w:iCs/>
          <w:lang w:eastAsia="ja-JP"/>
        </w:rPr>
        <w:t xml:space="preserve"> and</w:t>
      </w:r>
      <w:r w:rsidRPr="00C23FD1">
        <w:rPr>
          <w:rFonts w:ascii="Arial" w:hAnsi="Arial" w:cs="Arial"/>
          <w:b/>
          <w:iCs/>
          <w:lang w:eastAsia="ja-JP"/>
        </w:rPr>
        <w:t xml:space="preserve"> transmits the PRACH preamble (Msg1) in the selected NPRACH resource.</w:t>
      </w:r>
    </w:p>
    <w:p w14:paraId="59912046" w14:textId="7DDC4240" w:rsidR="00A6115A" w:rsidRDefault="00A455F9" w:rsidP="00A6115A">
      <w:pPr>
        <w:pStyle w:val="2"/>
      </w:pPr>
      <w:r>
        <w:t>UL grant in r</w:t>
      </w:r>
      <w:r w:rsidR="00A16978">
        <w:t xml:space="preserve">andom </w:t>
      </w:r>
      <w:r w:rsidR="009D05E0">
        <w:t>a</w:t>
      </w:r>
      <w:r w:rsidR="00A16978">
        <w:t xml:space="preserve">ccess </w:t>
      </w:r>
      <w:r w:rsidR="009D05E0">
        <w:t>r</w:t>
      </w:r>
      <w:r w:rsidR="00A16978">
        <w:t>esponse</w:t>
      </w:r>
    </w:p>
    <w:p w14:paraId="4D710494" w14:textId="607D8D0A" w:rsidR="00A16978" w:rsidRDefault="00A16978" w:rsidP="009157C6">
      <w:pPr>
        <w:spacing w:line="276" w:lineRule="auto"/>
        <w:jc w:val="both"/>
        <w:rPr>
          <w:rFonts w:ascii="Arial" w:hAnsi="Arial" w:cs="Arial"/>
          <w:iCs/>
          <w:lang w:eastAsia="ja-JP"/>
        </w:rPr>
      </w:pPr>
      <w:r>
        <w:rPr>
          <w:rFonts w:ascii="Arial" w:hAnsi="Arial" w:cs="Arial"/>
          <w:iCs/>
          <w:lang w:eastAsia="ja-JP"/>
        </w:rPr>
        <w:t xml:space="preserve">After eNB </w:t>
      </w:r>
      <w:r w:rsidR="00BD1BC0">
        <w:rPr>
          <w:rFonts w:ascii="Arial" w:hAnsi="Arial" w:cs="Arial"/>
          <w:iCs/>
          <w:lang w:eastAsia="ja-JP"/>
        </w:rPr>
        <w:t xml:space="preserve">successfully </w:t>
      </w:r>
      <w:r>
        <w:rPr>
          <w:rFonts w:ascii="Arial" w:hAnsi="Arial" w:cs="Arial"/>
          <w:iCs/>
          <w:lang w:eastAsia="ja-JP"/>
        </w:rPr>
        <w:t xml:space="preserve">receives the </w:t>
      </w:r>
      <w:r w:rsidR="00301292">
        <w:rPr>
          <w:rFonts w:ascii="Arial" w:hAnsi="Arial" w:cs="Arial"/>
          <w:iCs/>
          <w:lang w:eastAsia="ja-JP"/>
        </w:rPr>
        <w:t>‘</w:t>
      </w:r>
      <w:r>
        <w:rPr>
          <w:rFonts w:ascii="Arial" w:hAnsi="Arial" w:cs="Arial"/>
          <w:iCs/>
          <w:lang w:eastAsia="ja-JP"/>
        </w:rPr>
        <w:t>larger Msg3</w:t>
      </w:r>
      <w:r w:rsidR="00301292">
        <w:rPr>
          <w:rFonts w:ascii="Arial" w:hAnsi="Arial" w:cs="Arial"/>
          <w:iCs/>
          <w:lang w:eastAsia="ja-JP"/>
        </w:rPr>
        <w:t>’</w:t>
      </w:r>
      <w:r>
        <w:rPr>
          <w:rFonts w:ascii="Arial" w:hAnsi="Arial" w:cs="Arial"/>
          <w:iCs/>
          <w:lang w:eastAsia="ja-JP"/>
        </w:rPr>
        <w:t xml:space="preserve"> indication from</w:t>
      </w:r>
      <w:r w:rsidR="009157C6">
        <w:rPr>
          <w:rFonts w:ascii="Arial" w:hAnsi="Arial" w:cs="Arial"/>
          <w:iCs/>
          <w:lang w:eastAsia="ja-JP"/>
        </w:rPr>
        <w:t xml:space="preserve"> a</w:t>
      </w:r>
      <w:r>
        <w:rPr>
          <w:rFonts w:ascii="Arial" w:hAnsi="Arial" w:cs="Arial"/>
          <w:iCs/>
          <w:lang w:eastAsia="ja-JP"/>
        </w:rPr>
        <w:t xml:space="preserve"> UE, it </w:t>
      </w:r>
      <w:r w:rsidR="009157C6">
        <w:rPr>
          <w:rFonts w:ascii="Arial" w:hAnsi="Arial" w:cs="Arial"/>
          <w:iCs/>
          <w:lang w:eastAsia="ja-JP"/>
        </w:rPr>
        <w:t xml:space="preserve">allocates the corresponding </w:t>
      </w:r>
      <w:r>
        <w:rPr>
          <w:rFonts w:ascii="Arial" w:hAnsi="Arial" w:cs="Arial"/>
          <w:iCs/>
          <w:lang w:eastAsia="ja-JP"/>
        </w:rPr>
        <w:t>UL grant in RAR</w:t>
      </w:r>
      <w:r w:rsidR="009157C6">
        <w:rPr>
          <w:rFonts w:ascii="Arial" w:hAnsi="Arial" w:cs="Arial"/>
          <w:iCs/>
          <w:lang w:eastAsia="ja-JP"/>
        </w:rPr>
        <w:t xml:space="preserve"> to the UE</w:t>
      </w:r>
      <w:r>
        <w:rPr>
          <w:rFonts w:ascii="Arial" w:hAnsi="Arial" w:cs="Arial"/>
          <w:iCs/>
          <w:lang w:eastAsia="ja-JP"/>
        </w:rPr>
        <w:t>. For NB-IoT,</w:t>
      </w:r>
      <w:r w:rsidR="001F0D3D">
        <w:rPr>
          <w:rFonts w:ascii="Arial" w:hAnsi="Arial" w:cs="Arial"/>
          <w:iCs/>
          <w:lang w:eastAsia="ja-JP"/>
        </w:rPr>
        <w:t xml:space="preserve"> the UL grant field (15 bits) [3] </w:t>
      </w:r>
      <w:r w:rsidR="009157C6">
        <w:rPr>
          <w:rFonts w:ascii="Arial" w:hAnsi="Arial" w:cs="Arial"/>
          <w:iCs/>
          <w:lang w:eastAsia="ja-JP"/>
        </w:rPr>
        <w:t xml:space="preserve">and is used to indicate uplink subcarrier spacing, subcarrier indication, scheduling delay, Msg3 repetition number, and MCS index indicating TBS, modulation, and number of RUs for Msg3. There are some reserved </w:t>
      </w:r>
      <w:r w:rsidR="005947FE">
        <w:rPr>
          <w:rFonts w:ascii="Arial" w:hAnsi="Arial" w:cs="Arial"/>
          <w:iCs/>
          <w:lang w:eastAsia="ja-JP"/>
        </w:rPr>
        <w:t xml:space="preserve">values </w:t>
      </w:r>
      <w:r w:rsidR="009157C6">
        <w:rPr>
          <w:rFonts w:ascii="Arial" w:hAnsi="Arial" w:cs="Arial"/>
          <w:iCs/>
          <w:lang w:eastAsia="ja-JP"/>
        </w:rPr>
        <w:t xml:space="preserve">in the </w:t>
      </w:r>
      <w:r w:rsidR="009157C6" w:rsidRPr="009157C6">
        <w:rPr>
          <w:rFonts w:ascii="Arial" w:hAnsi="Arial" w:cs="Arial"/>
          <w:iCs/>
          <w:lang w:eastAsia="ja-JP"/>
        </w:rPr>
        <w:t>MCS index for Msg3 NPUSCH</w:t>
      </w:r>
      <w:r w:rsidR="001F0D3D">
        <w:rPr>
          <w:rFonts w:ascii="Arial" w:hAnsi="Arial" w:cs="Arial"/>
          <w:iCs/>
          <w:lang w:eastAsia="ja-JP"/>
        </w:rPr>
        <w:t xml:space="preserve"> </w:t>
      </w:r>
      <w:r w:rsidR="005947FE">
        <w:rPr>
          <w:rFonts w:ascii="Arial" w:hAnsi="Arial" w:cs="Arial"/>
          <w:iCs/>
          <w:lang w:eastAsia="ja-JP"/>
        </w:rPr>
        <w:t>(see Table 16.3.3-1</w:t>
      </w:r>
      <w:r w:rsidR="001F0D3D">
        <w:rPr>
          <w:rFonts w:ascii="Arial" w:hAnsi="Arial" w:cs="Arial"/>
          <w:iCs/>
          <w:lang w:eastAsia="ja-JP"/>
        </w:rPr>
        <w:t xml:space="preserve"> in [4]</w:t>
      </w:r>
      <w:r w:rsidR="005947FE">
        <w:rPr>
          <w:rFonts w:ascii="Arial" w:hAnsi="Arial" w:cs="Arial"/>
          <w:iCs/>
          <w:lang w:eastAsia="ja-JP"/>
        </w:rPr>
        <w:t xml:space="preserve">) </w:t>
      </w:r>
      <w:r w:rsidR="009157C6">
        <w:rPr>
          <w:rFonts w:ascii="Arial" w:hAnsi="Arial" w:cs="Arial"/>
          <w:iCs/>
          <w:lang w:eastAsia="ja-JP"/>
        </w:rPr>
        <w:t>and it can be used to indicate the TBS, modulation, and number of RUs for larger</w:t>
      </w:r>
      <w:r w:rsidR="006C29BF">
        <w:rPr>
          <w:rFonts w:ascii="Arial" w:hAnsi="Arial" w:cs="Arial"/>
          <w:iCs/>
          <w:lang w:eastAsia="ja-JP"/>
        </w:rPr>
        <w:t>-</w:t>
      </w:r>
      <w:r w:rsidR="009157C6">
        <w:rPr>
          <w:rFonts w:ascii="Arial" w:hAnsi="Arial" w:cs="Arial"/>
          <w:iCs/>
          <w:lang w:eastAsia="ja-JP"/>
        </w:rPr>
        <w:t>size</w:t>
      </w:r>
      <w:r w:rsidR="006C29BF">
        <w:rPr>
          <w:rFonts w:ascii="Arial" w:hAnsi="Arial" w:cs="Arial"/>
          <w:iCs/>
          <w:lang w:eastAsia="ja-JP"/>
        </w:rPr>
        <w:t>d</w:t>
      </w:r>
      <w:r w:rsidR="009157C6">
        <w:rPr>
          <w:rFonts w:ascii="Arial" w:hAnsi="Arial" w:cs="Arial"/>
          <w:iCs/>
          <w:lang w:eastAsia="ja-JP"/>
        </w:rPr>
        <w:t xml:space="preserve"> Msg3. </w:t>
      </w:r>
    </w:p>
    <w:p w14:paraId="17B53FFF" w14:textId="6A997D28" w:rsidR="00907670" w:rsidRDefault="00BD1BC0" w:rsidP="00BD1BC0">
      <w:pPr>
        <w:spacing w:line="276" w:lineRule="auto"/>
        <w:jc w:val="both"/>
        <w:rPr>
          <w:rFonts w:ascii="Arial" w:hAnsi="Arial" w:cs="Arial"/>
          <w:iCs/>
          <w:lang w:eastAsia="ja-JP"/>
        </w:rPr>
      </w:pPr>
      <w:r>
        <w:rPr>
          <w:rFonts w:ascii="Arial" w:hAnsi="Arial" w:cs="Arial"/>
          <w:iCs/>
          <w:lang w:eastAsia="ja-JP"/>
        </w:rPr>
        <w:t xml:space="preserve">The UE then multiplexes the RRC message, NAS message and UL data to transmit in the UL grant. </w:t>
      </w:r>
    </w:p>
    <w:p w14:paraId="7506A7F3" w14:textId="64AEC7FC" w:rsidR="00EA2520" w:rsidRPr="00C23FD1" w:rsidRDefault="00DE76B1" w:rsidP="00BD1BC0">
      <w:pPr>
        <w:spacing w:line="276" w:lineRule="auto"/>
        <w:jc w:val="both"/>
        <w:rPr>
          <w:rFonts w:ascii="Arial" w:hAnsi="Arial" w:cs="Arial"/>
          <w:b/>
          <w:iCs/>
          <w:lang w:eastAsia="ja-JP"/>
        </w:rPr>
      </w:pPr>
      <w:r w:rsidRPr="00C23FD1">
        <w:rPr>
          <w:rFonts w:ascii="Arial" w:hAnsi="Arial" w:cs="Arial"/>
          <w:b/>
          <w:iCs/>
          <w:lang w:eastAsia="ja-JP"/>
        </w:rPr>
        <w:t xml:space="preserve">Proposal </w:t>
      </w:r>
      <w:r w:rsidR="00A653FF">
        <w:rPr>
          <w:rFonts w:ascii="Arial" w:hAnsi="Arial" w:cs="Arial"/>
          <w:b/>
          <w:iCs/>
          <w:lang w:eastAsia="ja-JP"/>
        </w:rPr>
        <w:t>8</w:t>
      </w:r>
      <w:r w:rsidRPr="00C23FD1">
        <w:rPr>
          <w:rFonts w:ascii="Arial" w:hAnsi="Arial" w:cs="Arial"/>
          <w:b/>
          <w:iCs/>
          <w:lang w:eastAsia="ja-JP"/>
        </w:rPr>
        <w:t xml:space="preserve">: </w:t>
      </w:r>
      <w:r w:rsidR="0082627B">
        <w:rPr>
          <w:rFonts w:ascii="Arial" w:hAnsi="Arial" w:cs="Arial"/>
          <w:b/>
          <w:iCs/>
          <w:lang w:eastAsia="ja-JP"/>
        </w:rPr>
        <w:t>T</w:t>
      </w:r>
      <w:r w:rsidRPr="00C23FD1">
        <w:rPr>
          <w:rFonts w:ascii="Arial" w:hAnsi="Arial" w:cs="Arial"/>
          <w:b/>
          <w:iCs/>
          <w:lang w:eastAsia="ja-JP"/>
        </w:rPr>
        <w:t>he UL grant</w:t>
      </w:r>
      <w:r w:rsidR="00A72458">
        <w:rPr>
          <w:rFonts w:ascii="Arial" w:hAnsi="Arial" w:cs="Arial"/>
          <w:b/>
          <w:iCs/>
          <w:lang w:eastAsia="ja-JP"/>
        </w:rPr>
        <w:t xml:space="preserve"> field</w:t>
      </w:r>
      <w:r w:rsidRPr="00C23FD1">
        <w:rPr>
          <w:rFonts w:ascii="Arial" w:hAnsi="Arial" w:cs="Arial"/>
          <w:b/>
          <w:iCs/>
          <w:lang w:eastAsia="ja-JP"/>
        </w:rPr>
        <w:t xml:space="preserve"> in RAR should indicate the TBS, modulation, and number of RUs for larger</w:t>
      </w:r>
      <w:r w:rsidR="006C29BF">
        <w:rPr>
          <w:rFonts w:ascii="Arial" w:hAnsi="Arial" w:cs="Arial"/>
          <w:b/>
          <w:iCs/>
          <w:lang w:eastAsia="ja-JP"/>
        </w:rPr>
        <w:t>-</w:t>
      </w:r>
      <w:r w:rsidRPr="00C23FD1">
        <w:rPr>
          <w:rFonts w:ascii="Arial" w:hAnsi="Arial" w:cs="Arial"/>
          <w:b/>
          <w:iCs/>
          <w:lang w:eastAsia="ja-JP"/>
        </w:rPr>
        <w:t>size</w:t>
      </w:r>
      <w:r w:rsidR="006C29BF">
        <w:rPr>
          <w:rFonts w:ascii="Arial" w:hAnsi="Arial" w:cs="Arial"/>
          <w:b/>
          <w:iCs/>
          <w:lang w:eastAsia="ja-JP"/>
        </w:rPr>
        <w:t>d</w:t>
      </w:r>
      <w:r w:rsidRPr="00C23FD1">
        <w:rPr>
          <w:rFonts w:ascii="Arial" w:hAnsi="Arial" w:cs="Arial"/>
          <w:b/>
          <w:iCs/>
          <w:lang w:eastAsia="ja-JP"/>
        </w:rPr>
        <w:t xml:space="preserve"> Msg3.</w:t>
      </w:r>
    </w:p>
    <w:p w14:paraId="0C63F256" w14:textId="0A131B24" w:rsidR="00550BCF" w:rsidRPr="00550BCF" w:rsidRDefault="00DE76B1" w:rsidP="00550BCF">
      <w:pPr>
        <w:pStyle w:val="2"/>
      </w:pPr>
      <w:r>
        <w:t xml:space="preserve">Falling </w:t>
      </w:r>
      <w:r w:rsidR="00550BCF" w:rsidRPr="00550BCF">
        <w:t xml:space="preserve">back </w:t>
      </w:r>
      <w:r>
        <w:t xml:space="preserve">to the legacy </w:t>
      </w:r>
      <w:r w:rsidR="00C23FD1">
        <w:t xml:space="preserve">RRC </w:t>
      </w:r>
      <w:r>
        <w:t>procedure</w:t>
      </w:r>
      <w:r w:rsidR="00550BCF" w:rsidRPr="00550BCF">
        <w:t xml:space="preserve"> </w:t>
      </w:r>
    </w:p>
    <w:p w14:paraId="4791BDED" w14:textId="6315D538" w:rsidR="00143BA0" w:rsidRDefault="00DC2261" w:rsidP="00BD1BC0">
      <w:pPr>
        <w:spacing w:line="276" w:lineRule="auto"/>
        <w:jc w:val="both"/>
        <w:rPr>
          <w:rFonts w:ascii="Arial" w:hAnsi="Arial" w:cs="Arial"/>
          <w:iCs/>
          <w:lang w:val="en-US" w:eastAsia="ja-JP"/>
        </w:rPr>
      </w:pPr>
      <w:r>
        <w:rPr>
          <w:rFonts w:ascii="Arial" w:hAnsi="Arial" w:cs="Arial"/>
          <w:iCs/>
          <w:lang w:val="en-US" w:eastAsia="ja-JP"/>
        </w:rPr>
        <w:t>In some situations</w:t>
      </w:r>
      <w:r w:rsidR="00BD1BC0">
        <w:rPr>
          <w:rFonts w:ascii="Arial" w:hAnsi="Arial" w:cs="Arial"/>
          <w:iCs/>
          <w:lang w:val="en-US" w:eastAsia="ja-JP"/>
        </w:rPr>
        <w:t xml:space="preserve">, UE needs to consider falling back to the legacy </w:t>
      </w:r>
      <w:r w:rsidR="00BD1BC0" w:rsidRPr="00245A58">
        <w:rPr>
          <w:rFonts w:ascii="Arial" w:hAnsi="Arial" w:cs="Arial"/>
          <w:iCs/>
          <w:lang w:val="en-US" w:eastAsia="ja-JP"/>
        </w:rPr>
        <w:t>RRC connection establishment/resumption procedure.</w:t>
      </w:r>
      <w:r w:rsidR="00BD1BC0">
        <w:rPr>
          <w:rFonts w:ascii="Arial" w:hAnsi="Arial" w:cs="Arial"/>
          <w:iCs/>
          <w:lang w:val="en-US" w:eastAsia="ja-JP"/>
        </w:rPr>
        <w:t xml:space="preserve"> For example, </w:t>
      </w:r>
      <w:r w:rsidR="00B72AB5">
        <w:rPr>
          <w:rFonts w:ascii="Arial" w:hAnsi="Arial" w:cs="Arial"/>
          <w:iCs/>
          <w:lang w:val="en-US" w:eastAsia="ja-JP"/>
        </w:rPr>
        <w:t>when</w:t>
      </w:r>
      <w:r w:rsidR="00245A58" w:rsidRPr="00245A58">
        <w:rPr>
          <w:rFonts w:ascii="Arial" w:hAnsi="Arial" w:cs="Arial"/>
          <w:iCs/>
          <w:lang w:val="en-US" w:eastAsia="ja-JP"/>
        </w:rPr>
        <w:t xml:space="preserve"> no PRACH resource is broadcasted for data in Msg3 procedure, or </w:t>
      </w:r>
      <w:r w:rsidR="00B72AB5">
        <w:rPr>
          <w:rFonts w:ascii="Arial" w:hAnsi="Arial" w:cs="Arial"/>
          <w:iCs/>
          <w:lang w:val="en-US" w:eastAsia="ja-JP"/>
        </w:rPr>
        <w:t xml:space="preserve">when </w:t>
      </w:r>
      <w:r w:rsidR="00245A58" w:rsidRPr="00245A58">
        <w:rPr>
          <w:rFonts w:ascii="Arial" w:hAnsi="Arial" w:cs="Arial"/>
          <w:iCs/>
          <w:lang w:val="en-US" w:eastAsia="ja-JP"/>
        </w:rPr>
        <w:t>UE intends to perform NAS signaling procedure.</w:t>
      </w:r>
      <w:r w:rsidR="00472461">
        <w:rPr>
          <w:rFonts w:ascii="Arial" w:hAnsi="Arial" w:cs="Arial"/>
          <w:iCs/>
          <w:lang w:val="en-US" w:eastAsia="ja-JP"/>
        </w:rPr>
        <w:t xml:space="preserve"> </w:t>
      </w:r>
    </w:p>
    <w:p w14:paraId="6DD6672E" w14:textId="77777777" w:rsidR="001D403B" w:rsidRDefault="00143BA0" w:rsidP="00BD1BC0">
      <w:pPr>
        <w:spacing w:line="276" w:lineRule="auto"/>
        <w:jc w:val="both"/>
        <w:rPr>
          <w:rFonts w:ascii="Arial" w:hAnsi="Arial" w:cs="Arial"/>
          <w:iCs/>
          <w:lang w:eastAsia="ja-JP"/>
        </w:rPr>
      </w:pPr>
      <w:r>
        <w:rPr>
          <w:rFonts w:ascii="Arial" w:hAnsi="Arial" w:cs="Arial"/>
          <w:iCs/>
          <w:lang w:val="en-US" w:eastAsia="ja-JP"/>
        </w:rPr>
        <w:t>Furthermore</w:t>
      </w:r>
      <w:r w:rsidR="00BD1BC0">
        <w:rPr>
          <w:rFonts w:ascii="Arial" w:hAnsi="Arial" w:cs="Arial"/>
          <w:iCs/>
          <w:lang w:val="en-US" w:eastAsia="ja-JP"/>
        </w:rPr>
        <w:t xml:space="preserve">, </w:t>
      </w:r>
      <w:r w:rsidR="00BD1BC0">
        <w:rPr>
          <w:rFonts w:ascii="Arial" w:hAnsi="Arial" w:cs="Arial"/>
          <w:iCs/>
          <w:lang w:eastAsia="ja-JP"/>
        </w:rPr>
        <w:t>i</w:t>
      </w:r>
      <w:r w:rsidR="00472461" w:rsidRPr="00B97FAE">
        <w:rPr>
          <w:rFonts w:ascii="Arial" w:hAnsi="Arial" w:cs="Arial"/>
          <w:iCs/>
          <w:lang w:eastAsia="ja-JP"/>
        </w:rPr>
        <w:t>f not all</w:t>
      </w:r>
      <w:r w:rsidR="00BD1BC0">
        <w:rPr>
          <w:rFonts w:ascii="Arial" w:hAnsi="Arial" w:cs="Arial"/>
          <w:iCs/>
          <w:lang w:eastAsia="ja-JP"/>
        </w:rPr>
        <w:t xml:space="preserve"> UL data</w:t>
      </w:r>
      <w:r w:rsidR="00472461" w:rsidRPr="00B97FAE">
        <w:rPr>
          <w:rFonts w:ascii="Arial" w:hAnsi="Arial" w:cs="Arial"/>
          <w:iCs/>
          <w:lang w:eastAsia="ja-JP"/>
        </w:rPr>
        <w:t xml:space="preserve"> </w:t>
      </w:r>
      <w:r w:rsidR="001D403B">
        <w:rPr>
          <w:rFonts w:ascii="Arial" w:hAnsi="Arial" w:cs="Arial"/>
          <w:iCs/>
          <w:lang w:eastAsia="ja-JP"/>
        </w:rPr>
        <w:t xml:space="preserve">(RRC message, NAS message and data) </w:t>
      </w:r>
      <w:r w:rsidR="00472461" w:rsidRPr="00B97FAE">
        <w:rPr>
          <w:rFonts w:ascii="Arial" w:hAnsi="Arial" w:cs="Arial"/>
          <w:iCs/>
          <w:lang w:eastAsia="ja-JP"/>
        </w:rPr>
        <w:t>can be transmitted by the highest indicated TB size, either a) the UE reverts to the legacy procedure, or b) the UE indicates a</w:t>
      </w:r>
      <w:r w:rsidR="001D403B">
        <w:rPr>
          <w:rFonts w:ascii="Arial" w:hAnsi="Arial" w:cs="Arial"/>
          <w:iCs/>
          <w:lang w:eastAsia="ja-JP"/>
        </w:rPr>
        <w:t xml:space="preserve"> TB size to transmit the NAS message</w:t>
      </w:r>
      <w:r w:rsidR="00472461" w:rsidRPr="00B97FAE">
        <w:rPr>
          <w:rFonts w:ascii="Arial" w:hAnsi="Arial" w:cs="Arial"/>
          <w:iCs/>
          <w:lang w:eastAsia="ja-JP"/>
        </w:rPr>
        <w:t xml:space="preserve"> without data.</w:t>
      </w:r>
    </w:p>
    <w:p w14:paraId="0F04DBA3" w14:textId="5EF80202" w:rsidR="008C5889" w:rsidRDefault="001D403B" w:rsidP="00907670">
      <w:pPr>
        <w:spacing w:line="276" w:lineRule="auto"/>
        <w:jc w:val="both"/>
        <w:rPr>
          <w:rFonts w:ascii="Arial" w:hAnsi="Arial" w:cs="Arial"/>
          <w:iCs/>
          <w:lang w:eastAsia="ja-JP"/>
        </w:rPr>
      </w:pPr>
      <w:r>
        <w:rPr>
          <w:rFonts w:ascii="Arial" w:hAnsi="Arial" w:cs="Arial"/>
          <w:iCs/>
          <w:lang w:eastAsia="ja-JP"/>
        </w:rPr>
        <w:t xml:space="preserve">For the cases that a UE indicates the need of a certain size of Msg3, but for any reason eNB allocates smaller size in UL grant, the UE </w:t>
      </w:r>
      <w:r w:rsidR="001F0D3D">
        <w:rPr>
          <w:rFonts w:ascii="Arial" w:hAnsi="Arial" w:cs="Arial"/>
          <w:iCs/>
          <w:lang w:eastAsia="ja-JP"/>
        </w:rPr>
        <w:t xml:space="preserve">may </w:t>
      </w:r>
      <w:r w:rsidR="001148EA">
        <w:rPr>
          <w:rFonts w:ascii="Arial" w:hAnsi="Arial" w:cs="Arial"/>
          <w:iCs/>
          <w:lang w:eastAsia="ja-JP"/>
        </w:rPr>
        <w:t xml:space="preserve">a) </w:t>
      </w:r>
      <w:r>
        <w:rPr>
          <w:rFonts w:ascii="Arial" w:hAnsi="Arial" w:cs="Arial"/>
          <w:iCs/>
          <w:lang w:eastAsia="ja-JP"/>
        </w:rPr>
        <w:t>consider to transmit part of the UL data with RRC and NAS message and request more UL grant</w:t>
      </w:r>
      <w:r w:rsidR="00907670">
        <w:rPr>
          <w:rFonts w:ascii="Arial" w:hAnsi="Arial" w:cs="Arial"/>
          <w:iCs/>
          <w:lang w:eastAsia="ja-JP"/>
        </w:rPr>
        <w:t xml:space="preserve"> or </w:t>
      </w:r>
      <w:r w:rsidR="001148EA">
        <w:rPr>
          <w:rFonts w:ascii="Arial" w:hAnsi="Arial" w:cs="Arial"/>
          <w:iCs/>
          <w:lang w:eastAsia="ja-JP"/>
        </w:rPr>
        <w:t xml:space="preserve">b) </w:t>
      </w:r>
      <w:r w:rsidR="00907670">
        <w:rPr>
          <w:rFonts w:ascii="Arial" w:hAnsi="Arial" w:cs="Arial"/>
          <w:iCs/>
          <w:lang w:eastAsia="ja-JP"/>
        </w:rPr>
        <w:t xml:space="preserve">revert to the legacy procedure. </w:t>
      </w:r>
      <w:r w:rsidR="00472461" w:rsidRPr="00B97FAE">
        <w:rPr>
          <w:rFonts w:ascii="Arial" w:hAnsi="Arial" w:cs="Arial"/>
          <w:iCs/>
          <w:lang w:eastAsia="ja-JP"/>
        </w:rPr>
        <w:t xml:space="preserve"> </w:t>
      </w:r>
      <w:r w:rsidR="00472461">
        <w:rPr>
          <w:rFonts w:ascii="Arial" w:hAnsi="Arial" w:cs="Arial"/>
          <w:iCs/>
          <w:lang w:eastAsia="ja-JP"/>
        </w:rPr>
        <w:t xml:space="preserve">  </w:t>
      </w:r>
    </w:p>
    <w:p w14:paraId="40367834" w14:textId="10480040" w:rsidR="00DE76B1" w:rsidRPr="00C23FD1" w:rsidRDefault="00DE76B1" w:rsidP="00907670">
      <w:pPr>
        <w:spacing w:line="276" w:lineRule="auto"/>
        <w:jc w:val="both"/>
        <w:rPr>
          <w:rFonts w:ascii="Arial" w:hAnsi="Arial" w:cs="Arial"/>
          <w:b/>
          <w:iCs/>
          <w:lang w:val="en-US" w:eastAsia="ja-JP"/>
        </w:rPr>
      </w:pPr>
      <w:r w:rsidRPr="00C23FD1">
        <w:rPr>
          <w:rFonts w:ascii="Arial" w:hAnsi="Arial" w:cs="Arial"/>
          <w:b/>
          <w:iCs/>
          <w:lang w:eastAsia="ja-JP"/>
        </w:rPr>
        <w:t xml:space="preserve">Proposal </w:t>
      </w:r>
      <w:r w:rsidR="00A653FF">
        <w:rPr>
          <w:rFonts w:ascii="Arial" w:hAnsi="Arial" w:cs="Arial"/>
          <w:b/>
          <w:iCs/>
          <w:lang w:eastAsia="ja-JP"/>
        </w:rPr>
        <w:t>9</w:t>
      </w:r>
      <w:r w:rsidRPr="00C23FD1">
        <w:rPr>
          <w:rFonts w:ascii="Arial" w:hAnsi="Arial" w:cs="Arial"/>
          <w:b/>
          <w:iCs/>
          <w:lang w:eastAsia="ja-JP"/>
        </w:rPr>
        <w:t xml:space="preserve">: </w:t>
      </w:r>
      <w:r w:rsidR="0082627B">
        <w:rPr>
          <w:rFonts w:ascii="Arial" w:hAnsi="Arial" w:cs="Arial"/>
          <w:b/>
          <w:iCs/>
          <w:lang w:val="en-US" w:eastAsia="ja-JP"/>
        </w:rPr>
        <w:t>I</w:t>
      </w:r>
      <w:r w:rsidR="00C23FD1" w:rsidRPr="00C23FD1">
        <w:rPr>
          <w:rFonts w:ascii="Arial" w:hAnsi="Arial" w:cs="Arial"/>
          <w:b/>
          <w:iCs/>
          <w:lang w:val="en-US" w:eastAsia="ja-JP"/>
        </w:rPr>
        <w:t xml:space="preserve">f no PRACH resource is broadcasted for EDT or if UE intends to perform NAS signaling procedure, a UE uses the legacy RRC connection establishment/resumption procedure for data transmission. </w:t>
      </w:r>
    </w:p>
    <w:p w14:paraId="115C9807" w14:textId="3E8FF96F" w:rsidR="00C23FD1" w:rsidRPr="00C23FD1" w:rsidRDefault="00C23FD1" w:rsidP="00907670">
      <w:pPr>
        <w:spacing w:line="276" w:lineRule="auto"/>
        <w:jc w:val="both"/>
        <w:rPr>
          <w:rFonts w:ascii="Arial" w:hAnsi="Arial" w:cs="Arial"/>
          <w:b/>
          <w:iCs/>
          <w:lang w:val="en-US" w:eastAsia="ja-JP"/>
        </w:rPr>
      </w:pPr>
      <w:r w:rsidRPr="00C23FD1">
        <w:rPr>
          <w:rFonts w:ascii="Arial" w:hAnsi="Arial" w:cs="Arial"/>
          <w:b/>
          <w:iCs/>
          <w:lang w:val="en-US" w:eastAsia="ja-JP"/>
        </w:rPr>
        <w:t xml:space="preserve">Proposal </w:t>
      </w:r>
      <w:r w:rsidR="00A653FF">
        <w:rPr>
          <w:rFonts w:ascii="Arial" w:hAnsi="Arial" w:cs="Arial"/>
          <w:b/>
          <w:iCs/>
          <w:lang w:val="en-US" w:eastAsia="ja-JP"/>
        </w:rPr>
        <w:t>10</w:t>
      </w:r>
      <w:r w:rsidRPr="00C23FD1">
        <w:rPr>
          <w:rFonts w:ascii="Arial" w:hAnsi="Arial" w:cs="Arial"/>
          <w:b/>
          <w:iCs/>
          <w:lang w:val="en-US" w:eastAsia="ja-JP"/>
        </w:rPr>
        <w:t xml:space="preserve">: </w:t>
      </w:r>
      <w:r w:rsidR="0082627B">
        <w:rPr>
          <w:rFonts w:ascii="Arial" w:hAnsi="Arial" w:cs="Arial"/>
          <w:b/>
          <w:iCs/>
          <w:lang w:eastAsia="ja-JP"/>
        </w:rPr>
        <w:t>I</w:t>
      </w:r>
      <w:r w:rsidRPr="00C23FD1">
        <w:rPr>
          <w:rFonts w:ascii="Arial" w:hAnsi="Arial" w:cs="Arial"/>
          <w:b/>
          <w:iCs/>
          <w:lang w:eastAsia="ja-JP"/>
        </w:rPr>
        <w:t>f not all UL data (RRC message, NAS message and data) can be transmitted by the highest indicated TB size, FFS either a) the UE reverts to the legacy procedure, or b) the UE indicates a TB size to transmit the NAS message without data.</w:t>
      </w:r>
    </w:p>
    <w:p w14:paraId="1DFB0F5A" w14:textId="1D452C61" w:rsidR="00A16B0E" w:rsidRDefault="00C23FD1" w:rsidP="002F70A3">
      <w:pPr>
        <w:spacing w:after="0" w:line="276" w:lineRule="auto"/>
        <w:jc w:val="both"/>
        <w:rPr>
          <w:rFonts w:ascii="Arial" w:eastAsia="新細明體" w:hAnsi="Arial" w:cs="Arial"/>
          <w:lang w:eastAsia="zh-TW"/>
        </w:rPr>
      </w:pPr>
      <w:r w:rsidRPr="00C23FD1">
        <w:rPr>
          <w:rFonts w:ascii="Arial" w:eastAsia="新細明體" w:hAnsi="Arial" w:cs="Arial"/>
          <w:b/>
          <w:lang w:eastAsia="zh-TW"/>
        </w:rPr>
        <w:lastRenderedPageBreak/>
        <w:t xml:space="preserve">Proposal </w:t>
      </w:r>
      <w:r w:rsidR="00A653FF">
        <w:rPr>
          <w:rFonts w:ascii="Arial" w:eastAsia="新細明體" w:hAnsi="Arial" w:cs="Arial"/>
          <w:b/>
          <w:lang w:eastAsia="zh-TW"/>
        </w:rPr>
        <w:t>11</w:t>
      </w:r>
      <w:r w:rsidRPr="00C23FD1">
        <w:rPr>
          <w:rFonts w:ascii="Arial" w:eastAsia="新細明體" w:hAnsi="Arial" w:cs="Arial"/>
          <w:b/>
          <w:lang w:eastAsia="zh-TW"/>
        </w:rPr>
        <w:t xml:space="preserve">: </w:t>
      </w:r>
      <w:r w:rsidR="0082627B">
        <w:rPr>
          <w:rFonts w:ascii="Arial" w:eastAsia="新細明體" w:hAnsi="Arial" w:cs="Arial"/>
          <w:b/>
          <w:lang w:eastAsia="zh-TW"/>
        </w:rPr>
        <w:t>I</w:t>
      </w:r>
      <w:r w:rsidRPr="00C23FD1">
        <w:rPr>
          <w:rFonts w:ascii="Arial" w:eastAsia="新細明體" w:hAnsi="Arial" w:cs="Arial"/>
          <w:b/>
          <w:lang w:eastAsia="zh-TW"/>
        </w:rPr>
        <w:t xml:space="preserve">f UL grant size is smaller than the request by a UE, FFS either a) </w:t>
      </w:r>
      <w:r w:rsidR="009F4E2F">
        <w:rPr>
          <w:rFonts w:ascii="Arial" w:hAnsi="Arial" w:cs="Arial"/>
          <w:b/>
          <w:iCs/>
          <w:lang w:eastAsia="ja-JP"/>
        </w:rPr>
        <w:t xml:space="preserve">UE </w:t>
      </w:r>
      <w:r w:rsidRPr="00C23FD1">
        <w:rPr>
          <w:rFonts w:ascii="Arial" w:hAnsi="Arial" w:cs="Arial"/>
          <w:b/>
          <w:iCs/>
          <w:lang w:eastAsia="ja-JP"/>
        </w:rPr>
        <w:t>transmit</w:t>
      </w:r>
      <w:r w:rsidR="009F4E2F">
        <w:rPr>
          <w:rFonts w:ascii="Arial" w:hAnsi="Arial" w:cs="Arial"/>
          <w:b/>
          <w:iCs/>
          <w:lang w:eastAsia="ja-JP"/>
        </w:rPr>
        <w:t>s</w:t>
      </w:r>
      <w:r w:rsidRPr="00C23FD1">
        <w:rPr>
          <w:rFonts w:ascii="Arial" w:hAnsi="Arial" w:cs="Arial"/>
          <w:b/>
          <w:iCs/>
          <w:lang w:eastAsia="ja-JP"/>
        </w:rPr>
        <w:t xml:space="preserve"> part of the UL data with RRC and NAS message and request more UL grant, or b) UE reverts to the legacy procedure.</w:t>
      </w:r>
      <w:r>
        <w:rPr>
          <w:rFonts w:ascii="Arial" w:hAnsi="Arial" w:cs="Arial"/>
          <w:iCs/>
          <w:lang w:eastAsia="ja-JP"/>
        </w:rPr>
        <w:t xml:space="preserve"> </w:t>
      </w:r>
      <w:r w:rsidRPr="00B97FAE">
        <w:rPr>
          <w:rFonts w:ascii="Arial" w:hAnsi="Arial" w:cs="Arial"/>
          <w:iCs/>
          <w:lang w:eastAsia="ja-JP"/>
        </w:rPr>
        <w:t xml:space="preserve"> </w:t>
      </w:r>
      <w:r>
        <w:rPr>
          <w:rFonts w:ascii="Arial" w:hAnsi="Arial" w:cs="Arial"/>
          <w:iCs/>
          <w:lang w:eastAsia="ja-JP"/>
        </w:rPr>
        <w:t xml:space="preserve">  </w:t>
      </w:r>
    </w:p>
    <w:bookmarkEnd w:id="8"/>
    <w:bookmarkEnd w:id="9"/>
    <w:bookmarkEnd w:id="10"/>
    <w:bookmarkEnd w:id="11"/>
    <w:p w14:paraId="4539194C" w14:textId="08D7EB56" w:rsidR="002F70A3" w:rsidRPr="00033B91" w:rsidRDefault="00A07E02" w:rsidP="002F70A3">
      <w:pPr>
        <w:pStyle w:val="1"/>
        <w:overflowPunct w:val="0"/>
        <w:autoSpaceDE w:val="0"/>
        <w:autoSpaceDN w:val="0"/>
        <w:adjustRightInd w:val="0"/>
        <w:spacing w:line="276" w:lineRule="auto"/>
        <w:rPr>
          <w:rFonts w:eastAsia="新細明體" w:cs="Arial"/>
        </w:rPr>
      </w:pPr>
      <w:r w:rsidRPr="007072FE">
        <w:rPr>
          <w:rFonts w:eastAsia="新細明體" w:cs="Arial"/>
        </w:rPr>
        <w:t>Conclusion</w:t>
      </w:r>
    </w:p>
    <w:p w14:paraId="0271FC1E" w14:textId="0D1F4DC2" w:rsidR="00A07E02" w:rsidRDefault="00927FF1" w:rsidP="002F70A3">
      <w:pPr>
        <w:spacing w:line="276" w:lineRule="auto"/>
        <w:rPr>
          <w:rFonts w:ascii="Arial" w:hAnsi="Arial" w:cs="Arial"/>
        </w:rPr>
      </w:pPr>
      <w:r>
        <w:rPr>
          <w:rFonts w:ascii="Arial" w:hAnsi="Arial" w:cs="Arial"/>
        </w:rPr>
        <w:t>I</w:t>
      </w:r>
      <w:r w:rsidR="00A07E02" w:rsidRPr="007072FE">
        <w:rPr>
          <w:rFonts w:ascii="Arial" w:hAnsi="Arial" w:cs="Arial"/>
        </w:rPr>
        <w:t xml:space="preserve">t is proposed to discuss and decide on the following </w:t>
      </w:r>
      <w:r w:rsidR="00C23FD1">
        <w:rPr>
          <w:rFonts w:ascii="Arial" w:hAnsi="Arial" w:cs="Arial"/>
        </w:rPr>
        <w:t xml:space="preserve">observation and </w:t>
      </w:r>
      <w:r w:rsidR="00A07E02" w:rsidRPr="007072FE">
        <w:rPr>
          <w:rFonts w:ascii="Arial" w:hAnsi="Arial" w:cs="Arial"/>
        </w:rPr>
        <w:t>proposals:</w:t>
      </w:r>
    </w:p>
    <w:p w14:paraId="62EF03EB" w14:textId="77777777" w:rsidR="005015A3" w:rsidRPr="0009419C" w:rsidRDefault="005015A3" w:rsidP="005015A3">
      <w:pPr>
        <w:spacing w:line="276" w:lineRule="auto"/>
        <w:jc w:val="both"/>
        <w:rPr>
          <w:rFonts w:ascii="Arial" w:hAnsi="Arial" w:cs="Arial"/>
          <w:b/>
          <w:iCs/>
          <w:lang w:eastAsia="ja-JP"/>
        </w:rPr>
      </w:pPr>
      <w:r w:rsidRPr="0009419C">
        <w:rPr>
          <w:rFonts w:ascii="Arial" w:hAnsi="Arial" w:cs="Arial"/>
          <w:b/>
          <w:iCs/>
          <w:lang w:eastAsia="ja-JP"/>
        </w:rPr>
        <w:t>Observation: A benefit of EDT and TB size indication can avoid the excessive transmission of padding with MSG3, which is particularly important in bad coverage.</w:t>
      </w:r>
    </w:p>
    <w:p w14:paraId="4B4D921A" w14:textId="77777777" w:rsidR="005015A3" w:rsidRPr="0009419C" w:rsidRDefault="005015A3" w:rsidP="005015A3">
      <w:pPr>
        <w:spacing w:line="276" w:lineRule="auto"/>
        <w:jc w:val="both"/>
        <w:rPr>
          <w:rFonts w:ascii="Arial" w:hAnsi="Arial" w:cs="Arial"/>
          <w:b/>
          <w:iCs/>
          <w:lang w:eastAsia="ja-JP"/>
        </w:rPr>
      </w:pPr>
      <w:r w:rsidRPr="0009419C">
        <w:rPr>
          <w:rFonts w:ascii="Arial" w:hAnsi="Arial" w:cs="Arial"/>
          <w:b/>
          <w:iCs/>
          <w:lang w:eastAsia="ja-JP"/>
        </w:rPr>
        <w:t xml:space="preserve">Proposal 1: NPRACH resource partition can be used to indicate the TB size of Msg3. </w:t>
      </w:r>
    </w:p>
    <w:p w14:paraId="79EAD38C" w14:textId="77777777" w:rsidR="005015A3" w:rsidRPr="0009419C" w:rsidRDefault="005015A3" w:rsidP="005015A3">
      <w:pPr>
        <w:spacing w:line="276" w:lineRule="auto"/>
        <w:jc w:val="both"/>
        <w:rPr>
          <w:rFonts w:ascii="Arial" w:hAnsi="Arial" w:cs="Arial"/>
          <w:b/>
          <w:iCs/>
          <w:lang w:eastAsia="ja-JP"/>
        </w:rPr>
      </w:pPr>
      <w:r w:rsidRPr="0009419C">
        <w:rPr>
          <w:rFonts w:ascii="Arial" w:hAnsi="Arial" w:cs="Arial"/>
          <w:b/>
          <w:iCs/>
          <w:lang w:eastAsia="ja-JP"/>
        </w:rPr>
        <w:t>Proposal 2: T</w:t>
      </w:r>
      <w:r>
        <w:rPr>
          <w:rFonts w:ascii="Arial" w:hAnsi="Arial" w:cs="Arial"/>
          <w:b/>
          <w:iCs/>
          <w:lang w:eastAsia="ja-JP"/>
        </w:rPr>
        <w:t xml:space="preserve">he </w:t>
      </w:r>
      <w:r w:rsidRPr="0009419C">
        <w:rPr>
          <w:rFonts w:ascii="Arial" w:hAnsi="Arial" w:cs="Arial"/>
          <w:b/>
          <w:iCs/>
          <w:lang w:eastAsia="ja-JP"/>
        </w:rPr>
        <w:t>TB sizes of Msg3 should include 100 Bytes.</w:t>
      </w:r>
    </w:p>
    <w:p w14:paraId="075F9FA9" w14:textId="77777777" w:rsidR="005015A3" w:rsidRPr="0009419C" w:rsidRDefault="005015A3" w:rsidP="005015A3">
      <w:pPr>
        <w:spacing w:line="276" w:lineRule="auto"/>
        <w:jc w:val="both"/>
        <w:rPr>
          <w:rFonts w:ascii="Arial" w:hAnsi="Arial" w:cs="Arial"/>
          <w:b/>
          <w:iCs/>
          <w:lang w:eastAsia="ja-JP"/>
        </w:rPr>
      </w:pPr>
      <w:r w:rsidRPr="0009419C">
        <w:rPr>
          <w:rFonts w:ascii="Arial" w:hAnsi="Arial" w:cs="Arial"/>
          <w:b/>
          <w:iCs/>
          <w:lang w:eastAsia="ja-JP"/>
        </w:rPr>
        <w:t xml:space="preserve">Proposal 3: NPRACH resource to indicate TB size of Msg3 can be partitioned in the time domain. </w:t>
      </w:r>
    </w:p>
    <w:p w14:paraId="682920FB" w14:textId="77777777" w:rsidR="005015A3" w:rsidRPr="00A653FF" w:rsidRDefault="005015A3" w:rsidP="005015A3">
      <w:pPr>
        <w:spacing w:line="276" w:lineRule="auto"/>
        <w:jc w:val="both"/>
        <w:rPr>
          <w:rFonts w:ascii="Arial" w:hAnsi="Arial" w:cs="Arial"/>
          <w:b/>
          <w:iCs/>
          <w:lang w:eastAsia="ja-JP"/>
        </w:rPr>
      </w:pPr>
      <w:r w:rsidRPr="00A653FF">
        <w:rPr>
          <w:rFonts w:ascii="Arial" w:hAnsi="Arial" w:cs="Arial"/>
          <w:b/>
          <w:iCs/>
          <w:lang w:eastAsia="ja-JP"/>
        </w:rPr>
        <w:t>Proposal 4: The configuration on NPRACH resource for EDT can be independent to the legacy NPRACH resource configuration.</w:t>
      </w:r>
    </w:p>
    <w:p w14:paraId="0CE31D8B" w14:textId="77777777" w:rsidR="005015A3" w:rsidRPr="00777DBF" w:rsidRDefault="005015A3" w:rsidP="005015A3">
      <w:pPr>
        <w:spacing w:line="276" w:lineRule="auto"/>
        <w:jc w:val="both"/>
        <w:rPr>
          <w:rFonts w:ascii="Arial" w:hAnsi="Arial" w:cs="Arial"/>
          <w:b/>
          <w:iCs/>
          <w:lang w:eastAsia="ja-JP"/>
        </w:rPr>
      </w:pPr>
      <w:r w:rsidRPr="00777DBF">
        <w:rPr>
          <w:rFonts w:ascii="Arial" w:hAnsi="Arial" w:cs="Arial"/>
          <w:b/>
          <w:iCs/>
          <w:lang w:eastAsia="ja-JP"/>
        </w:rPr>
        <w:t xml:space="preserve">Proposal 5: A new TB size of Msg3 association field should be added in the NPRACH parameters, e.g., </w:t>
      </w:r>
      <w:r w:rsidRPr="00777DBF">
        <w:rPr>
          <w:rFonts w:ascii="Arial" w:hAnsi="Arial" w:cs="Arial"/>
          <w:b/>
          <w:iCs/>
          <w:sz w:val="18"/>
          <w:szCs w:val="18"/>
          <w:lang w:eastAsia="ja-JP"/>
        </w:rPr>
        <w:t>nprach-TBSMsg3</w:t>
      </w:r>
      <w:r w:rsidRPr="00777DBF">
        <w:rPr>
          <w:rFonts w:ascii="Arial" w:hAnsi="Arial" w:cs="Arial"/>
          <w:b/>
          <w:iCs/>
          <w:lang w:eastAsia="ja-JP"/>
        </w:rPr>
        <w:t>.</w:t>
      </w:r>
    </w:p>
    <w:p w14:paraId="7FF12799" w14:textId="77777777" w:rsidR="005015A3" w:rsidRPr="00A653FF" w:rsidRDefault="005015A3" w:rsidP="005015A3">
      <w:pPr>
        <w:spacing w:line="276" w:lineRule="auto"/>
        <w:jc w:val="both"/>
        <w:rPr>
          <w:rFonts w:ascii="Arial" w:hAnsi="Arial" w:cs="Arial"/>
          <w:b/>
          <w:iCs/>
          <w:lang w:eastAsia="ja-JP"/>
        </w:rPr>
      </w:pPr>
      <w:r w:rsidRPr="00A653FF">
        <w:rPr>
          <w:rFonts w:ascii="Arial" w:hAnsi="Arial" w:cs="Arial"/>
          <w:b/>
          <w:iCs/>
          <w:lang w:eastAsia="ja-JP"/>
        </w:rPr>
        <w:t xml:space="preserve">Proposal 6: eNB broadcasts NPRACH resource for EDT configurations in the system information, SIB2-NB for the anchor carrier and SIB22-NB for the non-anchor carriers. </w:t>
      </w:r>
    </w:p>
    <w:p w14:paraId="61890B12" w14:textId="77777777" w:rsidR="005015A3" w:rsidRDefault="005015A3" w:rsidP="005015A3">
      <w:pPr>
        <w:spacing w:line="276" w:lineRule="auto"/>
        <w:jc w:val="both"/>
        <w:rPr>
          <w:rFonts w:ascii="Arial" w:hAnsi="Arial" w:cs="Arial"/>
          <w:b/>
          <w:iCs/>
          <w:lang w:eastAsia="ja-JP"/>
        </w:rPr>
      </w:pPr>
      <w:r w:rsidRPr="00C23FD1">
        <w:rPr>
          <w:rFonts w:ascii="Arial" w:hAnsi="Arial" w:cs="Arial"/>
          <w:b/>
          <w:iCs/>
          <w:lang w:eastAsia="ja-JP"/>
        </w:rPr>
        <w:t xml:space="preserve">Proposal </w:t>
      </w:r>
      <w:r>
        <w:rPr>
          <w:rFonts w:ascii="Arial" w:hAnsi="Arial" w:cs="Arial"/>
          <w:b/>
          <w:iCs/>
          <w:lang w:eastAsia="ja-JP"/>
        </w:rPr>
        <w:t>7</w:t>
      </w:r>
      <w:r w:rsidRPr="00C23FD1">
        <w:rPr>
          <w:rFonts w:ascii="Arial" w:hAnsi="Arial" w:cs="Arial"/>
          <w:b/>
          <w:iCs/>
          <w:lang w:eastAsia="ja-JP"/>
        </w:rPr>
        <w:t xml:space="preserve">: A UE </w:t>
      </w:r>
      <w:r>
        <w:rPr>
          <w:rFonts w:ascii="Arial" w:hAnsi="Arial" w:cs="Arial"/>
          <w:b/>
          <w:iCs/>
          <w:lang w:eastAsia="ja-JP"/>
        </w:rPr>
        <w:t xml:space="preserve">determines </w:t>
      </w:r>
      <w:r w:rsidRPr="00C23FD1">
        <w:rPr>
          <w:rFonts w:ascii="Arial" w:hAnsi="Arial" w:cs="Arial"/>
          <w:b/>
          <w:iCs/>
          <w:lang w:eastAsia="ja-JP"/>
        </w:rPr>
        <w:t xml:space="preserve">a NPRACH resource </w:t>
      </w:r>
      <w:r>
        <w:rPr>
          <w:rFonts w:ascii="Arial" w:hAnsi="Arial" w:cs="Arial"/>
          <w:b/>
          <w:iCs/>
          <w:lang w:eastAsia="ja-JP"/>
        </w:rPr>
        <w:t xml:space="preserve">pool </w:t>
      </w:r>
      <w:r w:rsidRPr="00C23FD1">
        <w:rPr>
          <w:rFonts w:ascii="Arial" w:hAnsi="Arial" w:cs="Arial"/>
          <w:b/>
          <w:iCs/>
          <w:lang w:eastAsia="ja-JP"/>
        </w:rPr>
        <w:t xml:space="preserve">indicating the TB size which can </w:t>
      </w:r>
      <w:r>
        <w:rPr>
          <w:rFonts w:ascii="Arial" w:hAnsi="Arial" w:cs="Arial"/>
          <w:b/>
          <w:iCs/>
          <w:lang w:eastAsia="ja-JP"/>
        </w:rPr>
        <w:t xml:space="preserve">nearly </w:t>
      </w:r>
      <w:r w:rsidRPr="00C23FD1">
        <w:rPr>
          <w:rFonts w:ascii="Arial" w:hAnsi="Arial" w:cs="Arial"/>
          <w:b/>
          <w:iCs/>
          <w:lang w:eastAsia="ja-JP"/>
        </w:rPr>
        <w:t xml:space="preserve">accommodate RRC message size, NAS message size and data in the buffers, </w:t>
      </w:r>
      <w:r>
        <w:rPr>
          <w:rFonts w:ascii="Arial" w:hAnsi="Arial" w:cs="Arial"/>
          <w:b/>
          <w:iCs/>
          <w:lang w:eastAsia="ja-JP"/>
        </w:rPr>
        <w:t xml:space="preserve">randomly selects a NPRACH resource </w:t>
      </w:r>
      <w:r w:rsidRPr="00C23FD1">
        <w:rPr>
          <w:rFonts w:ascii="Arial" w:hAnsi="Arial" w:cs="Arial"/>
          <w:b/>
          <w:iCs/>
          <w:lang w:eastAsia="ja-JP"/>
        </w:rPr>
        <w:t>from the corresponding PRACH pool</w:t>
      </w:r>
      <w:r>
        <w:rPr>
          <w:rFonts w:ascii="Arial" w:hAnsi="Arial" w:cs="Arial"/>
          <w:b/>
          <w:iCs/>
          <w:lang w:eastAsia="ja-JP"/>
        </w:rPr>
        <w:t>,</w:t>
      </w:r>
      <w:r w:rsidRPr="00C23FD1">
        <w:rPr>
          <w:rFonts w:ascii="Arial" w:hAnsi="Arial" w:cs="Arial"/>
          <w:b/>
          <w:iCs/>
          <w:lang w:eastAsia="ja-JP"/>
        </w:rPr>
        <w:t xml:space="preserve"> and transmits the PRACH preamble (Msg1) in the selected NPRACH resource.</w:t>
      </w:r>
    </w:p>
    <w:p w14:paraId="3866B5B3" w14:textId="77777777" w:rsidR="005015A3" w:rsidRPr="00C23FD1" w:rsidRDefault="005015A3" w:rsidP="005015A3">
      <w:pPr>
        <w:spacing w:line="276" w:lineRule="auto"/>
        <w:jc w:val="both"/>
        <w:rPr>
          <w:rFonts w:ascii="Arial" w:hAnsi="Arial" w:cs="Arial"/>
          <w:b/>
          <w:iCs/>
          <w:lang w:eastAsia="ja-JP"/>
        </w:rPr>
      </w:pPr>
      <w:r w:rsidRPr="00C23FD1">
        <w:rPr>
          <w:rFonts w:ascii="Arial" w:hAnsi="Arial" w:cs="Arial"/>
          <w:b/>
          <w:iCs/>
          <w:lang w:eastAsia="ja-JP"/>
        </w:rPr>
        <w:t xml:space="preserve">Proposal </w:t>
      </w:r>
      <w:r>
        <w:rPr>
          <w:rFonts w:ascii="Arial" w:hAnsi="Arial" w:cs="Arial"/>
          <w:b/>
          <w:iCs/>
          <w:lang w:eastAsia="ja-JP"/>
        </w:rPr>
        <w:t>8</w:t>
      </w:r>
      <w:r w:rsidRPr="00C23FD1">
        <w:rPr>
          <w:rFonts w:ascii="Arial" w:hAnsi="Arial" w:cs="Arial"/>
          <w:b/>
          <w:iCs/>
          <w:lang w:eastAsia="ja-JP"/>
        </w:rPr>
        <w:t xml:space="preserve">: </w:t>
      </w:r>
      <w:r>
        <w:rPr>
          <w:rFonts w:ascii="Arial" w:hAnsi="Arial" w:cs="Arial"/>
          <w:b/>
          <w:iCs/>
          <w:lang w:eastAsia="ja-JP"/>
        </w:rPr>
        <w:t>T</w:t>
      </w:r>
      <w:r w:rsidRPr="00C23FD1">
        <w:rPr>
          <w:rFonts w:ascii="Arial" w:hAnsi="Arial" w:cs="Arial"/>
          <w:b/>
          <w:iCs/>
          <w:lang w:eastAsia="ja-JP"/>
        </w:rPr>
        <w:t>he UL grant</w:t>
      </w:r>
      <w:r>
        <w:rPr>
          <w:rFonts w:ascii="Arial" w:hAnsi="Arial" w:cs="Arial"/>
          <w:b/>
          <w:iCs/>
          <w:lang w:eastAsia="ja-JP"/>
        </w:rPr>
        <w:t xml:space="preserve"> field</w:t>
      </w:r>
      <w:r w:rsidRPr="00C23FD1">
        <w:rPr>
          <w:rFonts w:ascii="Arial" w:hAnsi="Arial" w:cs="Arial"/>
          <w:b/>
          <w:iCs/>
          <w:lang w:eastAsia="ja-JP"/>
        </w:rPr>
        <w:t xml:space="preserve"> in RAR should indicate the TBS, modulation, and number of RUs for larger</w:t>
      </w:r>
      <w:r>
        <w:rPr>
          <w:rFonts w:ascii="Arial" w:hAnsi="Arial" w:cs="Arial"/>
          <w:b/>
          <w:iCs/>
          <w:lang w:eastAsia="ja-JP"/>
        </w:rPr>
        <w:t>-</w:t>
      </w:r>
      <w:r w:rsidRPr="00C23FD1">
        <w:rPr>
          <w:rFonts w:ascii="Arial" w:hAnsi="Arial" w:cs="Arial"/>
          <w:b/>
          <w:iCs/>
          <w:lang w:eastAsia="ja-JP"/>
        </w:rPr>
        <w:t>size</w:t>
      </w:r>
      <w:r>
        <w:rPr>
          <w:rFonts w:ascii="Arial" w:hAnsi="Arial" w:cs="Arial"/>
          <w:b/>
          <w:iCs/>
          <w:lang w:eastAsia="ja-JP"/>
        </w:rPr>
        <w:t>d</w:t>
      </w:r>
      <w:r w:rsidRPr="00C23FD1">
        <w:rPr>
          <w:rFonts w:ascii="Arial" w:hAnsi="Arial" w:cs="Arial"/>
          <w:b/>
          <w:iCs/>
          <w:lang w:eastAsia="ja-JP"/>
        </w:rPr>
        <w:t xml:space="preserve"> Msg3.</w:t>
      </w:r>
    </w:p>
    <w:p w14:paraId="26F1679D" w14:textId="77777777" w:rsidR="005015A3" w:rsidRPr="00C23FD1" w:rsidRDefault="005015A3" w:rsidP="005015A3">
      <w:pPr>
        <w:spacing w:line="276" w:lineRule="auto"/>
        <w:jc w:val="both"/>
        <w:rPr>
          <w:rFonts w:ascii="Arial" w:hAnsi="Arial" w:cs="Arial"/>
          <w:b/>
          <w:iCs/>
          <w:lang w:val="en-US" w:eastAsia="ja-JP"/>
        </w:rPr>
      </w:pPr>
      <w:r w:rsidRPr="00C23FD1">
        <w:rPr>
          <w:rFonts w:ascii="Arial" w:hAnsi="Arial" w:cs="Arial"/>
          <w:b/>
          <w:iCs/>
          <w:lang w:eastAsia="ja-JP"/>
        </w:rPr>
        <w:t xml:space="preserve">Proposal </w:t>
      </w:r>
      <w:r>
        <w:rPr>
          <w:rFonts w:ascii="Arial" w:hAnsi="Arial" w:cs="Arial"/>
          <w:b/>
          <w:iCs/>
          <w:lang w:eastAsia="ja-JP"/>
        </w:rPr>
        <w:t>9</w:t>
      </w:r>
      <w:r w:rsidRPr="00C23FD1">
        <w:rPr>
          <w:rFonts w:ascii="Arial" w:hAnsi="Arial" w:cs="Arial"/>
          <w:b/>
          <w:iCs/>
          <w:lang w:eastAsia="ja-JP"/>
        </w:rPr>
        <w:t xml:space="preserve">: </w:t>
      </w:r>
      <w:r>
        <w:rPr>
          <w:rFonts w:ascii="Arial" w:hAnsi="Arial" w:cs="Arial"/>
          <w:b/>
          <w:iCs/>
          <w:lang w:val="en-US" w:eastAsia="ja-JP"/>
        </w:rPr>
        <w:t>I</w:t>
      </w:r>
      <w:r w:rsidRPr="00C23FD1">
        <w:rPr>
          <w:rFonts w:ascii="Arial" w:hAnsi="Arial" w:cs="Arial"/>
          <w:b/>
          <w:iCs/>
          <w:lang w:val="en-US" w:eastAsia="ja-JP"/>
        </w:rPr>
        <w:t xml:space="preserve">f no PRACH resource is broadcasted for EDT or if UE intends to perform NAS signaling procedure, a UE uses the legacy RRC connection establishment/resumption procedure for data transmission. </w:t>
      </w:r>
    </w:p>
    <w:p w14:paraId="1620B70C" w14:textId="77777777" w:rsidR="005015A3" w:rsidRPr="00C23FD1" w:rsidRDefault="005015A3" w:rsidP="005015A3">
      <w:pPr>
        <w:spacing w:line="276" w:lineRule="auto"/>
        <w:jc w:val="both"/>
        <w:rPr>
          <w:rFonts w:ascii="Arial" w:hAnsi="Arial" w:cs="Arial"/>
          <w:b/>
          <w:iCs/>
          <w:lang w:val="en-US" w:eastAsia="ja-JP"/>
        </w:rPr>
      </w:pPr>
      <w:r w:rsidRPr="00C23FD1">
        <w:rPr>
          <w:rFonts w:ascii="Arial" w:hAnsi="Arial" w:cs="Arial"/>
          <w:b/>
          <w:iCs/>
          <w:lang w:val="en-US" w:eastAsia="ja-JP"/>
        </w:rPr>
        <w:t xml:space="preserve">Proposal </w:t>
      </w:r>
      <w:r>
        <w:rPr>
          <w:rFonts w:ascii="Arial" w:hAnsi="Arial" w:cs="Arial"/>
          <w:b/>
          <w:iCs/>
          <w:lang w:val="en-US" w:eastAsia="ja-JP"/>
        </w:rPr>
        <w:t>10</w:t>
      </w:r>
      <w:r w:rsidRPr="00C23FD1">
        <w:rPr>
          <w:rFonts w:ascii="Arial" w:hAnsi="Arial" w:cs="Arial"/>
          <w:b/>
          <w:iCs/>
          <w:lang w:val="en-US" w:eastAsia="ja-JP"/>
        </w:rPr>
        <w:t xml:space="preserve">: </w:t>
      </w:r>
      <w:r>
        <w:rPr>
          <w:rFonts w:ascii="Arial" w:hAnsi="Arial" w:cs="Arial"/>
          <w:b/>
          <w:iCs/>
          <w:lang w:eastAsia="ja-JP"/>
        </w:rPr>
        <w:t>I</w:t>
      </w:r>
      <w:r w:rsidRPr="00C23FD1">
        <w:rPr>
          <w:rFonts w:ascii="Arial" w:hAnsi="Arial" w:cs="Arial"/>
          <w:b/>
          <w:iCs/>
          <w:lang w:eastAsia="ja-JP"/>
        </w:rPr>
        <w:t>f not all UL data (RRC message, NAS message and data) can be transmitted by the highest indicated TB size, FFS either a) the UE reverts to the legacy procedure, or b) the UE indicates a TB size to transmit the NAS message without data.</w:t>
      </w:r>
    </w:p>
    <w:p w14:paraId="231ADEF8" w14:textId="27C20225" w:rsidR="002F70A3" w:rsidRPr="005015A3" w:rsidRDefault="005015A3" w:rsidP="005015A3">
      <w:pPr>
        <w:spacing w:after="0" w:line="276" w:lineRule="auto"/>
        <w:jc w:val="both"/>
        <w:rPr>
          <w:rFonts w:ascii="Arial" w:eastAsia="新細明體" w:hAnsi="Arial" w:cs="Arial"/>
          <w:lang w:eastAsia="zh-TW"/>
        </w:rPr>
      </w:pPr>
      <w:r w:rsidRPr="00C23FD1">
        <w:rPr>
          <w:rFonts w:ascii="Arial" w:eastAsia="新細明體" w:hAnsi="Arial" w:cs="Arial"/>
          <w:b/>
          <w:lang w:eastAsia="zh-TW"/>
        </w:rPr>
        <w:t xml:space="preserve">Proposal </w:t>
      </w:r>
      <w:r>
        <w:rPr>
          <w:rFonts w:ascii="Arial" w:eastAsia="新細明體" w:hAnsi="Arial" w:cs="Arial"/>
          <w:b/>
          <w:lang w:eastAsia="zh-TW"/>
        </w:rPr>
        <w:t>11</w:t>
      </w:r>
      <w:r w:rsidRPr="00C23FD1">
        <w:rPr>
          <w:rFonts w:ascii="Arial" w:eastAsia="新細明體" w:hAnsi="Arial" w:cs="Arial"/>
          <w:b/>
          <w:lang w:eastAsia="zh-TW"/>
        </w:rPr>
        <w:t xml:space="preserve">: </w:t>
      </w:r>
      <w:r>
        <w:rPr>
          <w:rFonts w:ascii="Arial" w:eastAsia="新細明體" w:hAnsi="Arial" w:cs="Arial"/>
          <w:b/>
          <w:lang w:eastAsia="zh-TW"/>
        </w:rPr>
        <w:t>I</w:t>
      </w:r>
      <w:r w:rsidRPr="00C23FD1">
        <w:rPr>
          <w:rFonts w:ascii="Arial" w:eastAsia="新細明體" w:hAnsi="Arial" w:cs="Arial"/>
          <w:b/>
          <w:lang w:eastAsia="zh-TW"/>
        </w:rPr>
        <w:t xml:space="preserve">f UL grant size is smaller than the request by a UE, FFS either a) </w:t>
      </w:r>
      <w:r>
        <w:rPr>
          <w:rFonts w:ascii="Arial" w:hAnsi="Arial" w:cs="Arial"/>
          <w:b/>
          <w:iCs/>
          <w:lang w:eastAsia="ja-JP"/>
        </w:rPr>
        <w:t xml:space="preserve">UE </w:t>
      </w:r>
      <w:r w:rsidRPr="00C23FD1">
        <w:rPr>
          <w:rFonts w:ascii="Arial" w:hAnsi="Arial" w:cs="Arial"/>
          <w:b/>
          <w:iCs/>
          <w:lang w:eastAsia="ja-JP"/>
        </w:rPr>
        <w:t>transmit</w:t>
      </w:r>
      <w:r>
        <w:rPr>
          <w:rFonts w:ascii="Arial" w:hAnsi="Arial" w:cs="Arial"/>
          <w:b/>
          <w:iCs/>
          <w:lang w:eastAsia="ja-JP"/>
        </w:rPr>
        <w:t>s</w:t>
      </w:r>
      <w:r w:rsidRPr="00C23FD1">
        <w:rPr>
          <w:rFonts w:ascii="Arial" w:hAnsi="Arial" w:cs="Arial"/>
          <w:b/>
          <w:iCs/>
          <w:lang w:eastAsia="ja-JP"/>
        </w:rPr>
        <w:t xml:space="preserve"> part of the UL data with RRC and NAS message and request more UL grant, or b) UE reverts to the legacy procedure.</w:t>
      </w:r>
      <w:r>
        <w:rPr>
          <w:rFonts w:ascii="Arial" w:hAnsi="Arial" w:cs="Arial"/>
          <w:iCs/>
          <w:lang w:eastAsia="ja-JP"/>
        </w:rPr>
        <w:t xml:space="preserve"> </w:t>
      </w:r>
      <w:r w:rsidRPr="00B97FAE">
        <w:rPr>
          <w:rFonts w:ascii="Arial" w:hAnsi="Arial" w:cs="Arial"/>
          <w:iCs/>
          <w:lang w:eastAsia="ja-JP"/>
        </w:rPr>
        <w:t xml:space="preserve"> </w:t>
      </w:r>
      <w:r>
        <w:rPr>
          <w:rFonts w:ascii="Arial" w:hAnsi="Arial" w:cs="Arial"/>
          <w:iCs/>
          <w:lang w:eastAsia="ja-JP"/>
        </w:rPr>
        <w:t xml:space="preserve">  </w:t>
      </w:r>
    </w:p>
    <w:bookmarkEnd w:id="0"/>
    <w:bookmarkEnd w:id="1"/>
    <w:p w14:paraId="1CD51B74" w14:textId="77777777" w:rsidR="00A07E02" w:rsidRPr="007072FE" w:rsidRDefault="007E37A2" w:rsidP="002F70A3">
      <w:pPr>
        <w:pStyle w:val="1"/>
        <w:overflowPunct w:val="0"/>
        <w:autoSpaceDE w:val="0"/>
        <w:autoSpaceDN w:val="0"/>
        <w:adjustRightInd w:val="0"/>
        <w:spacing w:line="276" w:lineRule="auto"/>
        <w:rPr>
          <w:rFonts w:eastAsia="新細明體" w:cs="Arial"/>
          <w:lang w:val="en-US"/>
        </w:rPr>
      </w:pPr>
      <w:r w:rsidRPr="007072FE">
        <w:rPr>
          <w:rFonts w:eastAsia="新細明體" w:cs="Arial"/>
          <w:lang w:val="en-US" w:eastAsia="zh-TW"/>
        </w:rPr>
        <w:t>R</w:t>
      </w:r>
      <w:r w:rsidR="00A07E02" w:rsidRPr="007072FE">
        <w:rPr>
          <w:rFonts w:eastAsia="新細明體" w:cs="Arial"/>
          <w:lang w:val="en-US"/>
        </w:rPr>
        <w:t>eference</w:t>
      </w:r>
    </w:p>
    <w:p w14:paraId="2FD59DB0" w14:textId="4EA2FFB7" w:rsidR="00815793" w:rsidRDefault="00815793" w:rsidP="00815793">
      <w:pPr>
        <w:numPr>
          <w:ilvl w:val="0"/>
          <w:numId w:val="3"/>
        </w:numPr>
        <w:overflowPunct w:val="0"/>
        <w:autoSpaceDE w:val="0"/>
        <w:autoSpaceDN w:val="0"/>
        <w:adjustRightInd w:val="0"/>
        <w:spacing w:after="120" w:line="276" w:lineRule="auto"/>
        <w:jc w:val="both"/>
        <w:rPr>
          <w:rFonts w:ascii="Arial" w:eastAsia="新細明體" w:hAnsi="Arial" w:cs="Arial"/>
          <w:lang w:val="en-US" w:eastAsia="zh-TW"/>
        </w:rPr>
      </w:pPr>
      <w:r>
        <w:rPr>
          <w:rFonts w:ascii="Arial" w:eastAsia="新細明體" w:hAnsi="Arial" w:cs="Arial"/>
          <w:lang w:val="en-US" w:eastAsia="zh-TW"/>
        </w:rPr>
        <w:t xml:space="preserve">R2-1710001, </w:t>
      </w:r>
      <w:r w:rsidRPr="00815793">
        <w:rPr>
          <w:rFonts w:ascii="Arial" w:eastAsia="新細明體" w:hAnsi="Arial" w:cs="Arial"/>
          <w:lang w:val="en-US" w:eastAsia="zh-TW"/>
        </w:rPr>
        <w:t>RAN2#99 Meeting Report</w:t>
      </w:r>
    </w:p>
    <w:p w14:paraId="1D7889FF" w14:textId="7A7D7F84" w:rsidR="007D4380" w:rsidRDefault="007D4380" w:rsidP="007D4380">
      <w:pPr>
        <w:numPr>
          <w:ilvl w:val="0"/>
          <w:numId w:val="3"/>
        </w:numPr>
        <w:overflowPunct w:val="0"/>
        <w:autoSpaceDE w:val="0"/>
        <w:autoSpaceDN w:val="0"/>
        <w:adjustRightInd w:val="0"/>
        <w:spacing w:after="120" w:line="276" w:lineRule="auto"/>
        <w:jc w:val="both"/>
        <w:rPr>
          <w:rFonts w:ascii="Arial" w:eastAsia="新細明體" w:hAnsi="Arial" w:cs="Arial"/>
          <w:lang w:val="en-US" w:eastAsia="zh-TW"/>
        </w:rPr>
      </w:pPr>
      <w:r>
        <w:rPr>
          <w:rFonts w:ascii="Arial" w:eastAsia="新細明體" w:hAnsi="Arial" w:cs="Arial"/>
          <w:lang w:val="en-US" w:eastAsia="zh-TW"/>
        </w:rPr>
        <w:t xml:space="preserve">R2-1708447, </w:t>
      </w:r>
      <w:r w:rsidRPr="007D4380">
        <w:rPr>
          <w:rFonts w:ascii="Arial" w:eastAsia="新細明體" w:hAnsi="Arial" w:cs="Arial"/>
          <w:lang w:val="en-US" w:eastAsia="zh-TW"/>
        </w:rPr>
        <w:t>UL small data transmission use cases and requirements</w:t>
      </w:r>
      <w:r>
        <w:rPr>
          <w:rFonts w:ascii="Arial" w:eastAsia="新細明體" w:hAnsi="Arial" w:cs="Arial"/>
          <w:lang w:val="en-US" w:eastAsia="zh-TW"/>
        </w:rPr>
        <w:t>, Veolia</w:t>
      </w:r>
    </w:p>
    <w:p w14:paraId="2547624A" w14:textId="11C1E7DB" w:rsidR="001F0D3D" w:rsidRDefault="001F0D3D" w:rsidP="007D4380">
      <w:pPr>
        <w:numPr>
          <w:ilvl w:val="0"/>
          <w:numId w:val="3"/>
        </w:numPr>
        <w:overflowPunct w:val="0"/>
        <w:autoSpaceDE w:val="0"/>
        <w:autoSpaceDN w:val="0"/>
        <w:adjustRightInd w:val="0"/>
        <w:spacing w:after="120" w:line="276" w:lineRule="auto"/>
        <w:jc w:val="both"/>
        <w:rPr>
          <w:rFonts w:ascii="Arial" w:eastAsia="新細明體" w:hAnsi="Arial" w:cs="Arial"/>
          <w:lang w:val="en-US" w:eastAsia="zh-TW"/>
        </w:rPr>
      </w:pPr>
      <w:r>
        <w:rPr>
          <w:rFonts w:ascii="Arial" w:eastAsia="新細明體" w:hAnsi="Arial" w:cs="Arial"/>
          <w:lang w:val="en-US" w:eastAsia="zh-TW"/>
        </w:rPr>
        <w:t>3GPP TS 36.321 V14.4.0</w:t>
      </w:r>
    </w:p>
    <w:p w14:paraId="4D89A6A4" w14:textId="7E58A0A5" w:rsidR="00CF081F" w:rsidRDefault="001F0D3D" w:rsidP="00815793">
      <w:pPr>
        <w:numPr>
          <w:ilvl w:val="0"/>
          <w:numId w:val="3"/>
        </w:numPr>
        <w:overflowPunct w:val="0"/>
        <w:autoSpaceDE w:val="0"/>
        <w:autoSpaceDN w:val="0"/>
        <w:adjustRightInd w:val="0"/>
        <w:spacing w:after="120" w:line="276" w:lineRule="auto"/>
        <w:jc w:val="both"/>
        <w:rPr>
          <w:rFonts w:ascii="Arial" w:eastAsia="新細明體" w:hAnsi="Arial" w:cs="Arial"/>
          <w:lang w:val="en-US" w:eastAsia="zh-TW"/>
        </w:rPr>
      </w:pPr>
      <w:r>
        <w:rPr>
          <w:rFonts w:ascii="Arial" w:eastAsia="新細明體" w:hAnsi="Arial" w:cs="Arial"/>
          <w:lang w:val="en-US" w:eastAsia="zh-TW"/>
        </w:rPr>
        <w:t xml:space="preserve">3GPP TS 36.213 V14.3.0 </w:t>
      </w:r>
    </w:p>
    <w:sectPr w:rsidR="00CF081F"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DE144A" w14:textId="77777777" w:rsidR="00010389" w:rsidRDefault="00010389">
      <w:pPr>
        <w:pStyle w:val="TAL"/>
      </w:pPr>
      <w:r>
        <w:separator/>
      </w:r>
    </w:p>
  </w:endnote>
  <w:endnote w:type="continuationSeparator" w:id="0">
    <w:p w14:paraId="750087D2" w14:textId="77777777" w:rsidR="00010389" w:rsidRDefault="00010389">
      <w:pPr>
        <w:pStyle w:val="TAL"/>
      </w:pPr>
      <w:r>
        <w:continuationSeparator/>
      </w:r>
    </w:p>
  </w:endnote>
  <w:endnote w:type="continuationNotice" w:id="1">
    <w:p w14:paraId="0B916887" w14:textId="77777777" w:rsidR="00010389" w:rsidRDefault="000103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ucida Grande">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C23FD1" w:rsidRDefault="00C23FD1">
    <w:pPr>
      <w:pStyle w:val="a5"/>
    </w:pPr>
    <w:r>
      <w:fldChar w:fldCharType="begin"/>
    </w:r>
    <w:r>
      <w:instrText xml:space="preserve"> PAGE   \* MERGEFORMAT </w:instrText>
    </w:r>
    <w:r>
      <w:fldChar w:fldCharType="separate"/>
    </w:r>
    <w:r w:rsidR="006B2F0C">
      <w:t>2</w:t>
    </w:r>
    <w:r>
      <w:fldChar w:fldCharType="end"/>
    </w:r>
  </w:p>
  <w:p w14:paraId="0FBB99F7" w14:textId="77777777" w:rsidR="00C23FD1" w:rsidRDefault="00C23FD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653036" w14:textId="77777777" w:rsidR="00010389" w:rsidRDefault="00010389">
      <w:pPr>
        <w:pStyle w:val="TAL"/>
      </w:pPr>
      <w:r>
        <w:separator/>
      </w:r>
    </w:p>
  </w:footnote>
  <w:footnote w:type="continuationSeparator" w:id="0">
    <w:p w14:paraId="7BBBB32A" w14:textId="77777777" w:rsidR="00010389" w:rsidRDefault="00010389">
      <w:pPr>
        <w:pStyle w:val="TAL"/>
      </w:pPr>
      <w:r>
        <w:continuationSeparator/>
      </w:r>
    </w:p>
  </w:footnote>
  <w:footnote w:type="continuationNotice" w:id="1">
    <w:p w14:paraId="12D2412D" w14:textId="77777777" w:rsidR="00010389" w:rsidRDefault="0001038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90FA8"/>
    <w:multiLevelType w:val="hybridMultilevel"/>
    <w:tmpl w:val="BAA6FD70"/>
    <w:lvl w:ilvl="0" w:tplc="7258335C">
      <w:start w:val="1"/>
      <w:numFmt w:val="bullet"/>
      <w:lvlText w:val="▪"/>
      <w:lvlJc w:val="left"/>
      <w:pPr>
        <w:tabs>
          <w:tab w:val="num" w:pos="720"/>
        </w:tabs>
        <w:ind w:left="720" w:hanging="360"/>
      </w:pPr>
      <w:rPr>
        <w:rFonts w:ascii="Lucida Grande" w:hAnsi="Lucida Grande" w:hint="default"/>
      </w:rPr>
    </w:lvl>
    <w:lvl w:ilvl="1" w:tplc="B4C0B7F4" w:tentative="1">
      <w:start w:val="1"/>
      <w:numFmt w:val="bullet"/>
      <w:lvlText w:val="▪"/>
      <w:lvlJc w:val="left"/>
      <w:pPr>
        <w:tabs>
          <w:tab w:val="num" w:pos="1440"/>
        </w:tabs>
        <w:ind w:left="1440" w:hanging="360"/>
      </w:pPr>
      <w:rPr>
        <w:rFonts w:ascii="Lucida Grande" w:hAnsi="Lucida Grande" w:hint="default"/>
      </w:rPr>
    </w:lvl>
    <w:lvl w:ilvl="2" w:tplc="7E785390">
      <w:start w:val="1"/>
      <w:numFmt w:val="bullet"/>
      <w:lvlText w:val="▪"/>
      <w:lvlJc w:val="left"/>
      <w:pPr>
        <w:tabs>
          <w:tab w:val="num" w:pos="2160"/>
        </w:tabs>
        <w:ind w:left="2160" w:hanging="360"/>
      </w:pPr>
      <w:rPr>
        <w:rFonts w:ascii="Lucida Grande" w:hAnsi="Lucida Grande" w:hint="default"/>
      </w:rPr>
    </w:lvl>
    <w:lvl w:ilvl="3" w:tplc="3EDE31F8" w:tentative="1">
      <w:start w:val="1"/>
      <w:numFmt w:val="bullet"/>
      <w:lvlText w:val="▪"/>
      <w:lvlJc w:val="left"/>
      <w:pPr>
        <w:tabs>
          <w:tab w:val="num" w:pos="2880"/>
        </w:tabs>
        <w:ind w:left="2880" w:hanging="360"/>
      </w:pPr>
      <w:rPr>
        <w:rFonts w:ascii="Lucida Grande" w:hAnsi="Lucida Grande" w:hint="default"/>
      </w:rPr>
    </w:lvl>
    <w:lvl w:ilvl="4" w:tplc="490CBE5E" w:tentative="1">
      <w:start w:val="1"/>
      <w:numFmt w:val="bullet"/>
      <w:lvlText w:val="▪"/>
      <w:lvlJc w:val="left"/>
      <w:pPr>
        <w:tabs>
          <w:tab w:val="num" w:pos="3600"/>
        </w:tabs>
        <w:ind w:left="3600" w:hanging="360"/>
      </w:pPr>
      <w:rPr>
        <w:rFonts w:ascii="Lucida Grande" w:hAnsi="Lucida Grande" w:hint="default"/>
      </w:rPr>
    </w:lvl>
    <w:lvl w:ilvl="5" w:tplc="B83A20E2" w:tentative="1">
      <w:start w:val="1"/>
      <w:numFmt w:val="bullet"/>
      <w:lvlText w:val="▪"/>
      <w:lvlJc w:val="left"/>
      <w:pPr>
        <w:tabs>
          <w:tab w:val="num" w:pos="4320"/>
        </w:tabs>
        <w:ind w:left="4320" w:hanging="360"/>
      </w:pPr>
      <w:rPr>
        <w:rFonts w:ascii="Lucida Grande" w:hAnsi="Lucida Grande" w:hint="default"/>
      </w:rPr>
    </w:lvl>
    <w:lvl w:ilvl="6" w:tplc="F72A8F72" w:tentative="1">
      <w:start w:val="1"/>
      <w:numFmt w:val="bullet"/>
      <w:lvlText w:val="▪"/>
      <w:lvlJc w:val="left"/>
      <w:pPr>
        <w:tabs>
          <w:tab w:val="num" w:pos="5040"/>
        </w:tabs>
        <w:ind w:left="5040" w:hanging="360"/>
      </w:pPr>
      <w:rPr>
        <w:rFonts w:ascii="Lucida Grande" w:hAnsi="Lucida Grande" w:hint="default"/>
      </w:rPr>
    </w:lvl>
    <w:lvl w:ilvl="7" w:tplc="80B64252" w:tentative="1">
      <w:start w:val="1"/>
      <w:numFmt w:val="bullet"/>
      <w:lvlText w:val="▪"/>
      <w:lvlJc w:val="left"/>
      <w:pPr>
        <w:tabs>
          <w:tab w:val="num" w:pos="5760"/>
        </w:tabs>
        <w:ind w:left="5760" w:hanging="360"/>
      </w:pPr>
      <w:rPr>
        <w:rFonts w:ascii="Lucida Grande" w:hAnsi="Lucida Grande" w:hint="default"/>
      </w:rPr>
    </w:lvl>
    <w:lvl w:ilvl="8" w:tplc="C10A4836" w:tentative="1">
      <w:start w:val="1"/>
      <w:numFmt w:val="bullet"/>
      <w:lvlText w:val="▪"/>
      <w:lvlJc w:val="left"/>
      <w:pPr>
        <w:tabs>
          <w:tab w:val="num" w:pos="6480"/>
        </w:tabs>
        <w:ind w:left="6480" w:hanging="360"/>
      </w:pPr>
      <w:rPr>
        <w:rFonts w:ascii="Lucida Grande" w:hAnsi="Lucida Grande" w:hint="default"/>
      </w:rPr>
    </w:lvl>
  </w:abstractNum>
  <w:abstractNum w:abstractNumId="1" w15:restartNumberingAfterBreak="0">
    <w:nsid w:val="0149707B"/>
    <w:multiLevelType w:val="hybridMultilevel"/>
    <w:tmpl w:val="D6EC9D66"/>
    <w:lvl w:ilvl="0" w:tplc="F486696A">
      <w:start w:val="1"/>
      <w:numFmt w:val="bullet"/>
      <w:lvlText w:val=""/>
      <w:lvlJc w:val="left"/>
      <w:pPr>
        <w:tabs>
          <w:tab w:val="num" w:pos="720"/>
        </w:tabs>
        <w:ind w:left="720" w:hanging="360"/>
      </w:pPr>
      <w:rPr>
        <w:rFonts w:ascii="Wingdings" w:hAnsi="Wingdings" w:hint="default"/>
      </w:rPr>
    </w:lvl>
    <w:lvl w:ilvl="1" w:tplc="A31CD944" w:tentative="1">
      <w:start w:val="1"/>
      <w:numFmt w:val="bullet"/>
      <w:lvlText w:val=""/>
      <w:lvlJc w:val="left"/>
      <w:pPr>
        <w:tabs>
          <w:tab w:val="num" w:pos="1440"/>
        </w:tabs>
        <w:ind w:left="1440" w:hanging="360"/>
      </w:pPr>
      <w:rPr>
        <w:rFonts w:ascii="Wingdings" w:hAnsi="Wingdings" w:hint="default"/>
      </w:rPr>
    </w:lvl>
    <w:lvl w:ilvl="2" w:tplc="BC766CD6" w:tentative="1">
      <w:start w:val="1"/>
      <w:numFmt w:val="bullet"/>
      <w:lvlText w:val=""/>
      <w:lvlJc w:val="left"/>
      <w:pPr>
        <w:tabs>
          <w:tab w:val="num" w:pos="2160"/>
        </w:tabs>
        <w:ind w:left="2160" w:hanging="360"/>
      </w:pPr>
      <w:rPr>
        <w:rFonts w:ascii="Wingdings" w:hAnsi="Wingdings" w:hint="default"/>
      </w:rPr>
    </w:lvl>
    <w:lvl w:ilvl="3" w:tplc="C32AD5E2" w:tentative="1">
      <w:start w:val="1"/>
      <w:numFmt w:val="bullet"/>
      <w:lvlText w:val=""/>
      <w:lvlJc w:val="left"/>
      <w:pPr>
        <w:tabs>
          <w:tab w:val="num" w:pos="2880"/>
        </w:tabs>
        <w:ind w:left="2880" w:hanging="360"/>
      </w:pPr>
      <w:rPr>
        <w:rFonts w:ascii="Wingdings" w:hAnsi="Wingdings" w:hint="default"/>
      </w:rPr>
    </w:lvl>
    <w:lvl w:ilvl="4" w:tplc="BFC687AA" w:tentative="1">
      <w:start w:val="1"/>
      <w:numFmt w:val="bullet"/>
      <w:lvlText w:val=""/>
      <w:lvlJc w:val="left"/>
      <w:pPr>
        <w:tabs>
          <w:tab w:val="num" w:pos="3600"/>
        </w:tabs>
        <w:ind w:left="3600" w:hanging="360"/>
      </w:pPr>
      <w:rPr>
        <w:rFonts w:ascii="Wingdings" w:hAnsi="Wingdings" w:hint="default"/>
      </w:rPr>
    </w:lvl>
    <w:lvl w:ilvl="5" w:tplc="E9F87B42" w:tentative="1">
      <w:start w:val="1"/>
      <w:numFmt w:val="bullet"/>
      <w:lvlText w:val=""/>
      <w:lvlJc w:val="left"/>
      <w:pPr>
        <w:tabs>
          <w:tab w:val="num" w:pos="4320"/>
        </w:tabs>
        <w:ind w:left="4320" w:hanging="360"/>
      </w:pPr>
      <w:rPr>
        <w:rFonts w:ascii="Wingdings" w:hAnsi="Wingdings" w:hint="default"/>
      </w:rPr>
    </w:lvl>
    <w:lvl w:ilvl="6" w:tplc="08C4B22C" w:tentative="1">
      <w:start w:val="1"/>
      <w:numFmt w:val="bullet"/>
      <w:lvlText w:val=""/>
      <w:lvlJc w:val="left"/>
      <w:pPr>
        <w:tabs>
          <w:tab w:val="num" w:pos="5040"/>
        </w:tabs>
        <w:ind w:left="5040" w:hanging="360"/>
      </w:pPr>
      <w:rPr>
        <w:rFonts w:ascii="Wingdings" w:hAnsi="Wingdings" w:hint="default"/>
      </w:rPr>
    </w:lvl>
    <w:lvl w:ilvl="7" w:tplc="E064F88A" w:tentative="1">
      <w:start w:val="1"/>
      <w:numFmt w:val="bullet"/>
      <w:lvlText w:val=""/>
      <w:lvlJc w:val="left"/>
      <w:pPr>
        <w:tabs>
          <w:tab w:val="num" w:pos="5760"/>
        </w:tabs>
        <w:ind w:left="5760" w:hanging="360"/>
      </w:pPr>
      <w:rPr>
        <w:rFonts w:ascii="Wingdings" w:hAnsi="Wingdings" w:hint="default"/>
      </w:rPr>
    </w:lvl>
    <w:lvl w:ilvl="8" w:tplc="7352845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552047"/>
    <w:multiLevelType w:val="multilevel"/>
    <w:tmpl w:val="85C2CC90"/>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03B268B8"/>
    <w:multiLevelType w:val="hybridMultilevel"/>
    <w:tmpl w:val="847882DC"/>
    <w:lvl w:ilvl="0" w:tplc="D6DAF5A2">
      <w:start w:val="1"/>
      <w:numFmt w:val="decimal"/>
      <w:pStyle w:val="Proposal"/>
      <w:lvlText w:val="Proposal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4547AE"/>
    <w:multiLevelType w:val="hybridMultilevel"/>
    <w:tmpl w:val="D98C6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DC87052"/>
    <w:multiLevelType w:val="hybridMultilevel"/>
    <w:tmpl w:val="CE9480B6"/>
    <w:lvl w:ilvl="0" w:tplc="6FFEF17C">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0DD901AE"/>
    <w:multiLevelType w:val="hybridMultilevel"/>
    <w:tmpl w:val="193A363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8D96CE3"/>
    <w:multiLevelType w:val="hybridMultilevel"/>
    <w:tmpl w:val="8D961B80"/>
    <w:lvl w:ilvl="0" w:tplc="22E89458">
      <w:start w:val="1"/>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B072450"/>
    <w:multiLevelType w:val="hybridMultilevel"/>
    <w:tmpl w:val="65C4A73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D55CFE"/>
    <w:multiLevelType w:val="hybridMultilevel"/>
    <w:tmpl w:val="B178E862"/>
    <w:lvl w:ilvl="0" w:tplc="B938529A">
      <w:start w:val="1"/>
      <w:numFmt w:val="bullet"/>
      <w:lvlText w:val="▪"/>
      <w:lvlJc w:val="left"/>
      <w:pPr>
        <w:tabs>
          <w:tab w:val="num" w:pos="360"/>
        </w:tabs>
        <w:ind w:left="360" w:hanging="360"/>
      </w:pPr>
      <w:rPr>
        <w:rFonts w:ascii="Lucida Grande" w:hAnsi="Lucida Grande" w:hint="default"/>
      </w:rPr>
    </w:lvl>
    <w:lvl w:ilvl="1" w:tplc="5DF87158">
      <w:start w:val="56"/>
      <w:numFmt w:val="bullet"/>
      <w:lvlText w:val="•"/>
      <w:lvlJc w:val="left"/>
      <w:pPr>
        <w:tabs>
          <w:tab w:val="num" w:pos="1080"/>
        </w:tabs>
        <w:ind w:left="1080" w:hanging="360"/>
      </w:pPr>
      <w:rPr>
        <w:rFonts w:ascii="Arial" w:hAnsi="Arial" w:hint="default"/>
      </w:rPr>
    </w:lvl>
    <w:lvl w:ilvl="2" w:tplc="D2BC2A86">
      <w:start w:val="56"/>
      <w:numFmt w:val="bullet"/>
      <w:lvlText w:val="▪"/>
      <w:lvlJc w:val="left"/>
      <w:pPr>
        <w:tabs>
          <w:tab w:val="num" w:pos="1800"/>
        </w:tabs>
        <w:ind w:left="1800" w:hanging="360"/>
      </w:pPr>
      <w:rPr>
        <w:rFonts w:ascii="Lucida Grande" w:hAnsi="Lucida Grande" w:hint="default"/>
      </w:rPr>
    </w:lvl>
    <w:lvl w:ilvl="3" w:tplc="A6B4CEE8" w:tentative="1">
      <w:start w:val="1"/>
      <w:numFmt w:val="bullet"/>
      <w:lvlText w:val="▪"/>
      <w:lvlJc w:val="left"/>
      <w:pPr>
        <w:tabs>
          <w:tab w:val="num" w:pos="2520"/>
        </w:tabs>
        <w:ind w:left="2520" w:hanging="360"/>
      </w:pPr>
      <w:rPr>
        <w:rFonts w:ascii="Lucida Grande" w:hAnsi="Lucida Grande" w:hint="default"/>
      </w:rPr>
    </w:lvl>
    <w:lvl w:ilvl="4" w:tplc="213C532E" w:tentative="1">
      <w:start w:val="1"/>
      <w:numFmt w:val="bullet"/>
      <w:lvlText w:val="▪"/>
      <w:lvlJc w:val="left"/>
      <w:pPr>
        <w:tabs>
          <w:tab w:val="num" w:pos="3240"/>
        </w:tabs>
        <w:ind w:left="3240" w:hanging="360"/>
      </w:pPr>
      <w:rPr>
        <w:rFonts w:ascii="Lucida Grande" w:hAnsi="Lucida Grande" w:hint="default"/>
      </w:rPr>
    </w:lvl>
    <w:lvl w:ilvl="5" w:tplc="5FD04620" w:tentative="1">
      <w:start w:val="1"/>
      <w:numFmt w:val="bullet"/>
      <w:lvlText w:val="▪"/>
      <w:lvlJc w:val="left"/>
      <w:pPr>
        <w:tabs>
          <w:tab w:val="num" w:pos="3960"/>
        </w:tabs>
        <w:ind w:left="3960" w:hanging="360"/>
      </w:pPr>
      <w:rPr>
        <w:rFonts w:ascii="Lucida Grande" w:hAnsi="Lucida Grande" w:hint="default"/>
      </w:rPr>
    </w:lvl>
    <w:lvl w:ilvl="6" w:tplc="CD920028" w:tentative="1">
      <w:start w:val="1"/>
      <w:numFmt w:val="bullet"/>
      <w:lvlText w:val="▪"/>
      <w:lvlJc w:val="left"/>
      <w:pPr>
        <w:tabs>
          <w:tab w:val="num" w:pos="4680"/>
        </w:tabs>
        <w:ind w:left="4680" w:hanging="360"/>
      </w:pPr>
      <w:rPr>
        <w:rFonts w:ascii="Lucida Grande" w:hAnsi="Lucida Grande" w:hint="default"/>
      </w:rPr>
    </w:lvl>
    <w:lvl w:ilvl="7" w:tplc="72F001F4" w:tentative="1">
      <w:start w:val="1"/>
      <w:numFmt w:val="bullet"/>
      <w:lvlText w:val="▪"/>
      <w:lvlJc w:val="left"/>
      <w:pPr>
        <w:tabs>
          <w:tab w:val="num" w:pos="5400"/>
        </w:tabs>
        <w:ind w:left="5400" w:hanging="360"/>
      </w:pPr>
      <w:rPr>
        <w:rFonts w:ascii="Lucida Grande" w:hAnsi="Lucida Grande" w:hint="default"/>
      </w:rPr>
    </w:lvl>
    <w:lvl w:ilvl="8" w:tplc="4C12D0F4" w:tentative="1">
      <w:start w:val="1"/>
      <w:numFmt w:val="bullet"/>
      <w:lvlText w:val="▪"/>
      <w:lvlJc w:val="left"/>
      <w:pPr>
        <w:tabs>
          <w:tab w:val="num" w:pos="6120"/>
        </w:tabs>
        <w:ind w:left="6120" w:hanging="360"/>
      </w:pPr>
      <w:rPr>
        <w:rFonts w:ascii="Lucida Grande" w:hAnsi="Lucida Grande" w:hint="default"/>
      </w:rPr>
    </w:lvl>
  </w:abstractNum>
  <w:abstractNum w:abstractNumId="12" w15:restartNumberingAfterBreak="0">
    <w:nsid w:val="29FC6074"/>
    <w:multiLevelType w:val="hybridMultilevel"/>
    <w:tmpl w:val="929E5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6323DF"/>
    <w:multiLevelType w:val="hybridMultilevel"/>
    <w:tmpl w:val="73EEFA64"/>
    <w:lvl w:ilvl="0" w:tplc="D35ADAE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223CDB"/>
    <w:multiLevelType w:val="hybridMultilevel"/>
    <w:tmpl w:val="6DA6ECA0"/>
    <w:lvl w:ilvl="0" w:tplc="0178BD08">
      <w:start w:val="1"/>
      <w:numFmt w:val="decimal"/>
      <w:lvlText w:val="Q%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6" w15:restartNumberingAfterBreak="0">
    <w:nsid w:val="420A4B8C"/>
    <w:multiLevelType w:val="hybridMultilevel"/>
    <w:tmpl w:val="09B4990E"/>
    <w:lvl w:ilvl="0" w:tplc="4F921044">
      <w:start w:val="1"/>
      <w:numFmt w:val="bullet"/>
      <w:lvlText w:val="•"/>
      <w:lvlJc w:val="left"/>
      <w:pPr>
        <w:tabs>
          <w:tab w:val="num" w:pos="720"/>
        </w:tabs>
        <w:ind w:left="720" w:hanging="360"/>
      </w:pPr>
      <w:rPr>
        <w:rFonts w:ascii="Arial" w:hAnsi="Arial" w:hint="default"/>
      </w:rPr>
    </w:lvl>
    <w:lvl w:ilvl="1" w:tplc="6EC86D3A">
      <w:start w:val="1"/>
      <w:numFmt w:val="bullet"/>
      <w:lvlText w:val="•"/>
      <w:lvlJc w:val="left"/>
      <w:pPr>
        <w:tabs>
          <w:tab w:val="num" w:pos="1440"/>
        </w:tabs>
        <w:ind w:left="1440" w:hanging="360"/>
      </w:pPr>
      <w:rPr>
        <w:rFonts w:ascii="Arial" w:hAnsi="Arial" w:hint="default"/>
      </w:rPr>
    </w:lvl>
    <w:lvl w:ilvl="2" w:tplc="A4B2DD12" w:tentative="1">
      <w:start w:val="1"/>
      <w:numFmt w:val="bullet"/>
      <w:lvlText w:val="•"/>
      <w:lvlJc w:val="left"/>
      <w:pPr>
        <w:tabs>
          <w:tab w:val="num" w:pos="2160"/>
        </w:tabs>
        <w:ind w:left="2160" w:hanging="360"/>
      </w:pPr>
      <w:rPr>
        <w:rFonts w:ascii="Arial" w:hAnsi="Arial" w:hint="default"/>
      </w:rPr>
    </w:lvl>
    <w:lvl w:ilvl="3" w:tplc="94169B98" w:tentative="1">
      <w:start w:val="1"/>
      <w:numFmt w:val="bullet"/>
      <w:lvlText w:val="•"/>
      <w:lvlJc w:val="left"/>
      <w:pPr>
        <w:tabs>
          <w:tab w:val="num" w:pos="2880"/>
        </w:tabs>
        <w:ind w:left="2880" w:hanging="360"/>
      </w:pPr>
      <w:rPr>
        <w:rFonts w:ascii="Arial" w:hAnsi="Arial" w:hint="default"/>
      </w:rPr>
    </w:lvl>
    <w:lvl w:ilvl="4" w:tplc="A648C4E2" w:tentative="1">
      <w:start w:val="1"/>
      <w:numFmt w:val="bullet"/>
      <w:lvlText w:val="•"/>
      <w:lvlJc w:val="left"/>
      <w:pPr>
        <w:tabs>
          <w:tab w:val="num" w:pos="3600"/>
        </w:tabs>
        <w:ind w:left="3600" w:hanging="360"/>
      </w:pPr>
      <w:rPr>
        <w:rFonts w:ascii="Arial" w:hAnsi="Arial" w:hint="default"/>
      </w:rPr>
    </w:lvl>
    <w:lvl w:ilvl="5" w:tplc="93A002E2" w:tentative="1">
      <w:start w:val="1"/>
      <w:numFmt w:val="bullet"/>
      <w:lvlText w:val="•"/>
      <w:lvlJc w:val="left"/>
      <w:pPr>
        <w:tabs>
          <w:tab w:val="num" w:pos="4320"/>
        </w:tabs>
        <w:ind w:left="4320" w:hanging="360"/>
      </w:pPr>
      <w:rPr>
        <w:rFonts w:ascii="Arial" w:hAnsi="Arial" w:hint="default"/>
      </w:rPr>
    </w:lvl>
    <w:lvl w:ilvl="6" w:tplc="D29897C2" w:tentative="1">
      <w:start w:val="1"/>
      <w:numFmt w:val="bullet"/>
      <w:lvlText w:val="•"/>
      <w:lvlJc w:val="left"/>
      <w:pPr>
        <w:tabs>
          <w:tab w:val="num" w:pos="5040"/>
        </w:tabs>
        <w:ind w:left="5040" w:hanging="360"/>
      </w:pPr>
      <w:rPr>
        <w:rFonts w:ascii="Arial" w:hAnsi="Arial" w:hint="default"/>
      </w:rPr>
    </w:lvl>
    <w:lvl w:ilvl="7" w:tplc="7D409982" w:tentative="1">
      <w:start w:val="1"/>
      <w:numFmt w:val="bullet"/>
      <w:lvlText w:val="•"/>
      <w:lvlJc w:val="left"/>
      <w:pPr>
        <w:tabs>
          <w:tab w:val="num" w:pos="5760"/>
        </w:tabs>
        <w:ind w:left="5760" w:hanging="360"/>
      </w:pPr>
      <w:rPr>
        <w:rFonts w:ascii="Arial" w:hAnsi="Arial" w:hint="default"/>
      </w:rPr>
    </w:lvl>
    <w:lvl w:ilvl="8" w:tplc="B256348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E37E77"/>
    <w:multiLevelType w:val="hybridMultilevel"/>
    <w:tmpl w:val="FC5639CA"/>
    <w:lvl w:ilvl="0" w:tplc="6C78C420">
      <w:start w:val="1"/>
      <w:numFmt w:val="bullet"/>
      <w:lvlText w:val="▪"/>
      <w:lvlJc w:val="left"/>
      <w:pPr>
        <w:tabs>
          <w:tab w:val="num" w:pos="720"/>
        </w:tabs>
        <w:ind w:left="720" w:hanging="360"/>
      </w:pPr>
      <w:rPr>
        <w:rFonts w:ascii="Lucida Grande" w:hAnsi="Lucida Grande" w:hint="default"/>
      </w:rPr>
    </w:lvl>
    <w:lvl w:ilvl="1" w:tplc="A6FEE15E">
      <w:start w:val="84"/>
      <w:numFmt w:val="bullet"/>
      <w:lvlText w:val="•"/>
      <w:lvlJc w:val="left"/>
      <w:pPr>
        <w:tabs>
          <w:tab w:val="num" w:pos="1440"/>
        </w:tabs>
        <w:ind w:left="1440" w:hanging="360"/>
      </w:pPr>
      <w:rPr>
        <w:rFonts w:ascii="Arial" w:hAnsi="Arial" w:hint="default"/>
      </w:rPr>
    </w:lvl>
    <w:lvl w:ilvl="2" w:tplc="6186ECE6">
      <w:start w:val="1"/>
      <w:numFmt w:val="bullet"/>
      <w:lvlText w:val="▪"/>
      <w:lvlJc w:val="left"/>
      <w:pPr>
        <w:tabs>
          <w:tab w:val="num" w:pos="2160"/>
        </w:tabs>
        <w:ind w:left="2160" w:hanging="360"/>
      </w:pPr>
      <w:rPr>
        <w:rFonts w:ascii="Lucida Grande" w:hAnsi="Lucida Grande" w:hint="default"/>
      </w:rPr>
    </w:lvl>
    <w:lvl w:ilvl="3" w:tplc="F510302A" w:tentative="1">
      <w:start w:val="1"/>
      <w:numFmt w:val="bullet"/>
      <w:lvlText w:val="▪"/>
      <w:lvlJc w:val="left"/>
      <w:pPr>
        <w:tabs>
          <w:tab w:val="num" w:pos="2880"/>
        </w:tabs>
        <w:ind w:left="2880" w:hanging="360"/>
      </w:pPr>
      <w:rPr>
        <w:rFonts w:ascii="Lucida Grande" w:hAnsi="Lucida Grande" w:hint="default"/>
      </w:rPr>
    </w:lvl>
    <w:lvl w:ilvl="4" w:tplc="05BC3AB0" w:tentative="1">
      <w:start w:val="1"/>
      <w:numFmt w:val="bullet"/>
      <w:lvlText w:val="▪"/>
      <w:lvlJc w:val="left"/>
      <w:pPr>
        <w:tabs>
          <w:tab w:val="num" w:pos="3600"/>
        </w:tabs>
        <w:ind w:left="3600" w:hanging="360"/>
      </w:pPr>
      <w:rPr>
        <w:rFonts w:ascii="Lucida Grande" w:hAnsi="Lucida Grande" w:hint="default"/>
      </w:rPr>
    </w:lvl>
    <w:lvl w:ilvl="5" w:tplc="F8D2183E" w:tentative="1">
      <w:start w:val="1"/>
      <w:numFmt w:val="bullet"/>
      <w:lvlText w:val="▪"/>
      <w:lvlJc w:val="left"/>
      <w:pPr>
        <w:tabs>
          <w:tab w:val="num" w:pos="4320"/>
        </w:tabs>
        <w:ind w:left="4320" w:hanging="360"/>
      </w:pPr>
      <w:rPr>
        <w:rFonts w:ascii="Lucida Grande" w:hAnsi="Lucida Grande" w:hint="default"/>
      </w:rPr>
    </w:lvl>
    <w:lvl w:ilvl="6" w:tplc="77848194" w:tentative="1">
      <w:start w:val="1"/>
      <w:numFmt w:val="bullet"/>
      <w:lvlText w:val="▪"/>
      <w:lvlJc w:val="left"/>
      <w:pPr>
        <w:tabs>
          <w:tab w:val="num" w:pos="5040"/>
        </w:tabs>
        <w:ind w:left="5040" w:hanging="360"/>
      </w:pPr>
      <w:rPr>
        <w:rFonts w:ascii="Lucida Grande" w:hAnsi="Lucida Grande" w:hint="default"/>
      </w:rPr>
    </w:lvl>
    <w:lvl w:ilvl="7" w:tplc="9E62A942" w:tentative="1">
      <w:start w:val="1"/>
      <w:numFmt w:val="bullet"/>
      <w:lvlText w:val="▪"/>
      <w:lvlJc w:val="left"/>
      <w:pPr>
        <w:tabs>
          <w:tab w:val="num" w:pos="5760"/>
        </w:tabs>
        <w:ind w:left="5760" w:hanging="360"/>
      </w:pPr>
      <w:rPr>
        <w:rFonts w:ascii="Lucida Grande" w:hAnsi="Lucida Grande" w:hint="default"/>
      </w:rPr>
    </w:lvl>
    <w:lvl w:ilvl="8" w:tplc="F960A302" w:tentative="1">
      <w:start w:val="1"/>
      <w:numFmt w:val="bullet"/>
      <w:lvlText w:val="▪"/>
      <w:lvlJc w:val="left"/>
      <w:pPr>
        <w:tabs>
          <w:tab w:val="num" w:pos="6480"/>
        </w:tabs>
        <w:ind w:left="6480" w:hanging="360"/>
      </w:pPr>
      <w:rPr>
        <w:rFonts w:ascii="Lucida Grande" w:hAnsi="Lucida Grande" w:hint="default"/>
      </w:rPr>
    </w:lvl>
  </w:abstractNum>
  <w:abstractNum w:abstractNumId="18" w15:restartNumberingAfterBreak="0">
    <w:nsid w:val="4C1209EE"/>
    <w:multiLevelType w:val="hybridMultilevel"/>
    <w:tmpl w:val="21CE467E"/>
    <w:lvl w:ilvl="0" w:tplc="BBBEFE70">
      <w:start w:val="1"/>
      <w:numFmt w:val="bullet"/>
      <w:lvlText w:val="•"/>
      <w:lvlJc w:val="left"/>
      <w:pPr>
        <w:tabs>
          <w:tab w:val="num" w:pos="720"/>
        </w:tabs>
        <w:ind w:left="720" w:hanging="360"/>
      </w:pPr>
      <w:rPr>
        <w:rFonts w:ascii="Arial" w:hAnsi="Arial" w:hint="default"/>
      </w:rPr>
    </w:lvl>
    <w:lvl w:ilvl="1" w:tplc="B4ACCC08" w:tentative="1">
      <w:start w:val="1"/>
      <w:numFmt w:val="bullet"/>
      <w:lvlText w:val="•"/>
      <w:lvlJc w:val="left"/>
      <w:pPr>
        <w:tabs>
          <w:tab w:val="num" w:pos="1440"/>
        </w:tabs>
        <w:ind w:left="1440" w:hanging="360"/>
      </w:pPr>
      <w:rPr>
        <w:rFonts w:ascii="Arial" w:hAnsi="Arial" w:hint="default"/>
      </w:rPr>
    </w:lvl>
    <w:lvl w:ilvl="2" w:tplc="08BE99DE" w:tentative="1">
      <w:start w:val="1"/>
      <w:numFmt w:val="bullet"/>
      <w:lvlText w:val="•"/>
      <w:lvlJc w:val="left"/>
      <w:pPr>
        <w:tabs>
          <w:tab w:val="num" w:pos="2160"/>
        </w:tabs>
        <w:ind w:left="2160" w:hanging="360"/>
      </w:pPr>
      <w:rPr>
        <w:rFonts w:ascii="Arial" w:hAnsi="Arial" w:hint="default"/>
      </w:rPr>
    </w:lvl>
    <w:lvl w:ilvl="3" w:tplc="7E74AEA6" w:tentative="1">
      <w:start w:val="1"/>
      <w:numFmt w:val="bullet"/>
      <w:lvlText w:val="•"/>
      <w:lvlJc w:val="left"/>
      <w:pPr>
        <w:tabs>
          <w:tab w:val="num" w:pos="2880"/>
        </w:tabs>
        <w:ind w:left="2880" w:hanging="360"/>
      </w:pPr>
      <w:rPr>
        <w:rFonts w:ascii="Arial" w:hAnsi="Arial" w:hint="default"/>
      </w:rPr>
    </w:lvl>
    <w:lvl w:ilvl="4" w:tplc="8BBACDCA" w:tentative="1">
      <w:start w:val="1"/>
      <w:numFmt w:val="bullet"/>
      <w:lvlText w:val="•"/>
      <w:lvlJc w:val="left"/>
      <w:pPr>
        <w:tabs>
          <w:tab w:val="num" w:pos="3600"/>
        </w:tabs>
        <w:ind w:left="3600" w:hanging="360"/>
      </w:pPr>
      <w:rPr>
        <w:rFonts w:ascii="Arial" w:hAnsi="Arial" w:hint="default"/>
      </w:rPr>
    </w:lvl>
    <w:lvl w:ilvl="5" w:tplc="55367674" w:tentative="1">
      <w:start w:val="1"/>
      <w:numFmt w:val="bullet"/>
      <w:lvlText w:val="•"/>
      <w:lvlJc w:val="left"/>
      <w:pPr>
        <w:tabs>
          <w:tab w:val="num" w:pos="4320"/>
        </w:tabs>
        <w:ind w:left="4320" w:hanging="360"/>
      </w:pPr>
      <w:rPr>
        <w:rFonts w:ascii="Arial" w:hAnsi="Arial" w:hint="default"/>
      </w:rPr>
    </w:lvl>
    <w:lvl w:ilvl="6" w:tplc="DBF84DF8" w:tentative="1">
      <w:start w:val="1"/>
      <w:numFmt w:val="bullet"/>
      <w:lvlText w:val="•"/>
      <w:lvlJc w:val="left"/>
      <w:pPr>
        <w:tabs>
          <w:tab w:val="num" w:pos="5040"/>
        </w:tabs>
        <w:ind w:left="5040" w:hanging="360"/>
      </w:pPr>
      <w:rPr>
        <w:rFonts w:ascii="Arial" w:hAnsi="Arial" w:hint="default"/>
      </w:rPr>
    </w:lvl>
    <w:lvl w:ilvl="7" w:tplc="9FD64272" w:tentative="1">
      <w:start w:val="1"/>
      <w:numFmt w:val="bullet"/>
      <w:lvlText w:val="•"/>
      <w:lvlJc w:val="left"/>
      <w:pPr>
        <w:tabs>
          <w:tab w:val="num" w:pos="5760"/>
        </w:tabs>
        <w:ind w:left="5760" w:hanging="360"/>
      </w:pPr>
      <w:rPr>
        <w:rFonts w:ascii="Arial" w:hAnsi="Arial" w:hint="default"/>
      </w:rPr>
    </w:lvl>
    <w:lvl w:ilvl="8" w:tplc="9EAE280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E607AC7"/>
    <w:multiLevelType w:val="hybridMultilevel"/>
    <w:tmpl w:val="B540099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9530A27"/>
    <w:multiLevelType w:val="hybridMultilevel"/>
    <w:tmpl w:val="3BC2F1D6"/>
    <w:lvl w:ilvl="0" w:tplc="3FE83A00">
      <w:start w:val="1"/>
      <w:numFmt w:val="bullet"/>
      <w:lvlText w:val="•"/>
      <w:lvlJc w:val="left"/>
      <w:pPr>
        <w:tabs>
          <w:tab w:val="num" w:pos="720"/>
        </w:tabs>
        <w:ind w:left="720" w:hanging="360"/>
      </w:pPr>
      <w:rPr>
        <w:rFonts w:ascii="Arial" w:hAnsi="Arial" w:hint="default"/>
      </w:rPr>
    </w:lvl>
    <w:lvl w:ilvl="1" w:tplc="8A6CCFF0">
      <w:start w:val="99"/>
      <w:numFmt w:val="bullet"/>
      <w:lvlText w:val="–"/>
      <w:lvlJc w:val="left"/>
      <w:pPr>
        <w:tabs>
          <w:tab w:val="num" w:pos="1440"/>
        </w:tabs>
        <w:ind w:left="1440" w:hanging="360"/>
      </w:pPr>
      <w:rPr>
        <w:rFonts w:ascii="Arial" w:hAnsi="Arial" w:hint="default"/>
      </w:rPr>
    </w:lvl>
    <w:lvl w:ilvl="2" w:tplc="B700100E" w:tentative="1">
      <w:start w:val="1"/>
      <w:numFmt w:val="bullet"/>
      <w:lvlText w:val="•"/>
      <w:lvlJc w:val="left"/>
      <w:pPr>
        <w:tabs>
          <w:tab w:val="num" w:pos="2160"/>
        </w:tabs>
        <w:ind w:left="2160" w:hanging="360"/>
      </w:pPr>
      <w:rPr>
        <w:rFonts w:ascii="Arial" w:hAnsi="Arial" w:hint="default"/>
      </w:rPr>
    </w:lvl>
    <w:lvl w:ilvl="3" w:tplc="47D40F1C" w:tentative="1">
      <w:start w:val="1"/>
      <w:numFmt w:val="bullet"/>
      <w:lvlText w:val="•"/>
      <w:lvlJc w:val="left"/>
      <w:pPr>
        <w:tabs>
          <w:tab w:val="num" w:pos="2880"/>
        </w:tabs>
        <w:ind w:left="2880" w:hanging="360"/>
      </w:pPr>
      <w:rPr>
        <w:rFonts w:ascii="Arial" w:hAnsi="Arial" w:hint="default"/>
      </w:rPr>
    </w:lvl>
    <w:lvl w:ilvl="4" w:tplc="258CD904" w:tentative="1">
      <w:start w:val="1"/>
      <w:numFmt w:val="bullet"/>
      <w:lvlText w:val="•"/>
      <w:lvlJc w:val="left"/>
      <w:pPr>
        <w:tabs>
          <w:tab w:val="num" w:pos="3600"/>
        </w:tabs>
        <w:ind w:left="3600" w:hanging="360"/>
      </w:pPr>
      <w:rPr>
        <w:rFonts w:ascii="Arial" w:hAnsi="Arial" w:hint="default"/>
      </w:rPr>
    </w:lvl>
    <w:lvl w:ilvl="5" w:tplc="27E0448A" w:tentative="1">
      <w:start w:val="1"/>
      <w:numFmt w:val="bullet"/>
      <w:lvlText w:val="•"/>
      <w:lvlJc w:val="left"/>
      <w:pPr>
        <w:tabs>
          <w:tab w:val="num" w:pos="4320"/>
        </w:tabs>
        <w:ind w:left="4320" w:hanging="360"/>
      </w:pPr>
      <w:rPr>
        <w:rFonts w:ascii="Arial" w:hAnsi="Arial" w:hint="default"/>
      </w:rPr>
    </w:lvl>
    <w:lvl w:ilvl="6" w:tplc="C91A9FCA" w:tentative="1">
      <w:start w:val="1"/>
      <w:numFmt w:val="bullet"/>
      <w:lvlText w:val="•"/>
      <w:lvlJc w:val="left"/>
      <w:pPr>
        <w:tabs>
          <w:tab w:val="num" w:pos="5040"/>
        </w:tabs>
        <w:ind w:left="5040" w:hanging="360"/>
      </w:pPr>
      <w:rPr>
        <w:rFonts w:ascii="Arial" w:hAnsi="Arial" w:hint="default"/>
      </w:rPr>
    </w:lvl>
    <w:lvl w:ilvl="7" w:tplc="A04616D6" w:tentative="1">
      <w:start w:val="1"/>
      <w:numFmt w:val="bullet"/>
      <w:lvlText w:val="•"/>
      <w:lvlJc w:val="left"/>
      <w:pPr>
        <w:tabs>
          <w:tab w:val="num" w:pos="5760"/>
        </w:tabs>
        <w:ind w:left="5760" w:hanging="360"/>
      </w:pPr>
      <w:rPr>
        <w:rFonts w:ascii="Arial" w:hAnsi="Arial" w:hint="default"/>
      </w:rPr>
    </w:lvl>
    <w:lvl w:ilvl="8" w:tplc="547435E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62B560E"/>
    <w:multiLevelType w:val="hybridMultilevel"/>
    <w:tmpl w:val="4D925FCA"/>
    <w:lvl w:ilvl="0" w:tplc="66869BEA">
      <w:start w:val="1"/>
      <w:numFmt w:val="bullet"/>
      <w:lvlText w:val="▪"/>
      <w:lvlJc w:val="left"/>
      <w:pPr>
        <w:tabs>
          <w:tab w:val="num" w:pos="720"/>
        </w:tabs>
        <w:ind w:left="720" w:hanging="360"/>
      </w:pPr>
      <w:rPr>
        <w:rFonts w:ascii="Lucida Grande" w:hAnsi="Lucida Grande" w:hint="default"/>
      </w:rPr>
    </w:lvl>
    <w:lvl w:ilvl="1" w:tplc="F7C28EB0" w:tentative="1">
      <w:start w:val="1"/>
      <w:numFmt w:val="bullet"/>
      <w:lvlText w:val="▪"/>
      <w:lvlJc w:val="left"/>
      <w:pPr>
        <w:tabs>
          <w:tab w:val="num" w:pos="1440"/>
        </w:tabs>
        <w:ind w:left="1440" w:hanging="360"/>
      </w:pPr>
      <w:rPr>
        <w:rFonts w:ascii="Lucida Grande" w:hAnsi="Lucida Grande" w:hint="default"/>
      </w:rPr>
    </w:lvl>
    <w:lvl w:ilvl="2" w:tplc="8D50B728" w:tentative="1">
      <w:start w:val="1"/>
      <w:numFmt w:val="bullet"/>
      <w:lvlText w:val="▪"/>
      <w:lvlJc w:val="left"/>
      <w:pPr>
        <w:tabs>
          <w:tab w:val="num" w:pos="2160"/>
        </w:tabs>
        <w:ind w:left="2160" w:hanging="360"/>
      </w:pPr>
      <w:rPr>
        <w:rFonts w:ascii="Lucida Grande" w:hAnsi="Lucida Grande" w:hint="default"/>
      </w:rPr>
    </w:lvl>
    <w:lvl w:ilvl="3" w:tplc="00D06800" w:tentative="1">
      <w:start w:val="1"/>
      <w:numFmt w:val="bullet"/>
      <w:lvlText w:val="▪"/>
      <w:lvlJc w:val="left"/>
      <w:pPr>
        <w:tabs>
          <w:tab w:val="num" w:pos="2880"/>
        </w:tabs>
        <w:ind w:left="2880" w:hanging="360"/>
      </w:pPr>
      <w:rPr>
        <w:rFonts w:ascii="Lucida Grande" w:hAnsi="Lucida Grande" w:hint="default"/>
      </w:rPr>
    </w:lvl>
    <w:lvl w:ilvl="4" w:tplc="435EFB46" w:tentative="1">
      <w:start w:val="1"/>
      <w:numFmt w:val="bullet"/>
      <w:lvlText w:val="▪"/>
      <w:lvlJc w:val="left"/>
      <w:pPr>
        <w:tabs>
          <w:tab w:val="num" w:pos="3600"/>
        </w:tabs>
        <w:ind w:left="3600" w:hanging="360"/>
      </w:pPr>
      <w:rPr>
        <w:rFonts w:ascii="Lucida Grande" w:hAnsi="Lucida Grande" w:hint="default"/>
      </w:rPr>
    </w:lvl>
    <w:lvl w:ilvl="5" w:tplc="305A5858" w:tentative="1">
      <w:start w:val="1"/>
      <w:numFmt w:val="bullet"/>
      <w:lvlText w:val="▪"/>
      <w:lvlJc w:val="left"/>
      <w:pPr>
        <w:tabs>
          <w:tab w:val="num" w:pos="4320"/>
        </w:tabs>
        <w:ind w:left="4320" w:hanging="360"/>
      </w:pPr>
      <w:rPr>
        <w:rFonts w:ascii="Lucida Grande" w:hAnsi="Lucida Grande" w:hint="default"/>
      </w:rPr>
    </w:lvl>
    <w:lvl w:ilvl="6" w:tplc="85E64AFC" w:tentative="1">
      <w:start w:val="1"/>
      <w:numFmt w:val="bullet"/>
      <w:lvlText w:val="▪"/>
      <w:lvlJc w:val="left"/>
      <w:pPr>
        <w:tabs>
          <w:tab w:val="num" w:pos="5040"/>
        </w:tabs>
        <w:ind w:left="5040" w:hanging="360"/>
      </w:pPr>
      <w:rPr>
        <w:rFonts w:ascii="Lucida Grande" w:hAnsi="Lucida Grande" w:hint="default"/>
      </w:rPr>
    </w:lvl>
    <w:lvl w:ilvl="7" w:tplc="0D42FB2A" w:tentative="1">
      <w:start w:val="1"/>
      <w:numFmt w:val="bullet"/>
      <w:lvlText w:val="▪"/>
      <w:lvlJc w:val="left"/>
      <w:pPr>
        <w:tabs>
          <w:tab w:val="num" w:pos="5760"/>
        </w:tabs>
        <w:ind w:left="5760" w:hanging="360"/>
      </w:pPr>
      <w:rPr>
        <w:rFonts w:ascii="Lucida Grande" w:hAnsi="Lucida Grande" w:hint="default"/>
      </w:rPr>
    </w:lvl>
    <w:lvl w:ilvl="8" w:tplc="11786616" w:tentative="1">
      <w:start w:val="1"/>
      <w:numFmt w:val="bullet"/>
      <w:lvlText w:val="▪"/>
      <w:lvlJc w:val="left"/>
      <w:pPr>
        <w:tabs>
          <w:tab w:val="num" w:pos="6480"/>
        </w:tabs>
        <w:ind w:left="6480" w:hanging="360"/>
      </w:pPr>
      <w:rPr>
        <w:rFonts w:ascii="Lucida Grande" w:hAnsi="Lucida Grande" w:hint="default"/>
      </w:rPr>
    </w:lvl>
  </w:abstractNum>
  <w:abstractNum w:abstractNumId="22" w15:restartNumberingAfterBreak="0">
    <w:nsid w:val="688159EE"/>
    <w:multiLevelType w:val="hybridMultilevel"/>
    <w:tmpl w:val="8152ADC4"/>
    <w:lvl w:ilvl="0" w:tplc="B8F64F92">
      <w:start w:val="1"/>
      <w:numFmt w:val="bullet"/>
      <w:lvlText w:val="•"/>
      <w:lvlJc w:val="left"/>
      <w:pPr>
        <w:tabs>
          <w:tab w:val="num" w:pos="720"/>
        </w:tabs>
        <w:ind w:left="720" w:hanging="360"/>
      </w:pPr>
      <w:rPr>
        <w:rFonts w:ascii="Arial" w:hAnsi="Arial" w:hint="default"/>
      </w:rPr>
    </w:lvl>
    <w:lvl w:ilvl="1" w:tplc="03A8B4E4">
      <w:start w:val="1"/>
      <w:numFmt w:val="bullet"/>
      <w:lvlText w:val="•"/>
      <w:lvlJc w:val="left"/>
      <w:pPr>
        <w:tabs>
          <w:tab w:val="num" w:pos="1440"/>
        </w:tabs>
        <w:ind w:left="1440" w:hanging="360"/>
      </w:pPr>
      <w:rPr>
        <w:rFonts w:ascii="Arial" w:hAnsi="Arial" w:hint="default"/>
      </w:rPr>
    </w:lvl>
    <w:lvl w:ilvl="2" w:tplc="25DCCCC8">
      <w:start w:val="90"/>
      <w:numFmt w:val="bullet"/>
      <w:lvlText w:val="▪"/>
      <w:lvlJc w:val="left"/>
      <w:pPr>
        <w:tabs>
          <w:tab w:val="num" w:pos="2160"/>
        </w:tabs>
        <w:ind w:left="2160" w:hanging="360"/>
      </w:pPr>
      <w:rPr>
        <w:rFonts w:ascii="Lucida Grande" w:hAnsi="Lucida Grande" w:hint="default"/>
      </w:rPr>
    </w:lvl>
    <w:lvl w:ilvl="3" w:tplc="D0F6FEB2" w:tentative="1">
      <w:start w:val="1"/>
      <w:numFmt w:val="bullet"/>
      <w:lvlText w:val="•"/>
      <w:lvlJc w:val="left"/>
      <w:pPr>
        <w:tabs>
          <w:tab w:val="num" w:pos="2880"/>
        </w:tabs>
        <w:ind w:left="2880" w:hanging="360"/>
      </w:pPr>
      <w:rPr>
        <w:rFonts w:ascii="Arial" w:hAnsi="Arial" w:hint="default"/>
      </w:rPr>
    </w:lvl>
    <w:lvl w:ilvl="4" w:tplc="B1EEA6C4" w:tentative="1">
      <w:start w:val="1"/>
      <w:numFmt w:val="bullet"/>
      <w:lvlText w:val="•"/>
      <w:lvlJc w:val="left"/>
      <w:pPr>
        <w:tabs>
          <w:tab w:val="num" w:pos="3600"/>
        </w:tabs>
        <w:ind w:left="3600" w:hanging="360"/>
      </w:pPr>
      <w:rPr>
        <w:rFonts w:ascii="Arial" w:hAnsi="Arial" w:hint="default"/>
      </w:rPr>
    </w:lvl>
    <w:lvl w:ilvl="5" w:tplc="19F058BA" w:tentative="1">
      <w:start w:val="1"/>
      <w:numFmt w:val="bullet"/>
      <w:lvlText w:val="•"/>
      <w:lvlJc w:val="left"/>
      <w:pPr>
        <w:tabs>
          <w:tab w:val="num" w:pos="4320"/>
        </w:tabs>
        <w:ind w:left="4320" w:hanging="360"/>
      </w:pPr>
      <w:rPr>
        <w:rFonts w:ascii="Arial" w:hAnsi="Arial" w:hint="default"/>
      </w:rPr>
    </w:lvl>
    <w:lvl w:ilvl="6" w:tplc="4EB612C0" w:tentative="1">
      <w:start w:val="1"/>
      <w:numFmt w:val="bullet"/>
      <w:lvlText w:val="•"/>
      <w:lvlJc w:val="left"/>
      <w:pPr>
        <w:tabs>
          <w:tab w:val="num" w:pos="5040"/>
        </w:tabs>
        <w:ind w:left="5040" w:hanging="360"/>
      </w:pPr>
      <w:rPr>
        <w:rFonts w:ascii="Arial" w:hAnsi="Arial" w:hint="default"/>
      </w:rPr>
    </w:lvl>
    <w:lvl w:ilvl="7" w:tplc="B5CE3AA6" w:tentative="1">
      <w:start w:val="1"/>
      <w:numFmt w:val="bullet"/>
      <w:lvlText w:val="•"/>
      <w:lvlJc w:val="left"/>
      <w:pPr>
        <w:tabs>
          <w:tab w:val="num" w:pos="5760"/>
        </w:tabs>
        <w:ind w:left="5760" w:hanging="360"/>
      </w:pPr>
      <w:rPr>
        <w:rFonts w:ascii="Arial" w:hAnsi="Arial" w:hint="default"/>
      </w:rPr>
    </w:lvl>
    <w:lvl w:ilvl="8" w:tplc="406CCCF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BCA735E"/>
    <w:multiLevelType w:val="hybridMultilevel"/>
    <w:tmpl w:val="37BEC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2866"/>
        </w:tabs>
        <w:ind w:left="2866" w:hanging="360"/>
      </w:pPr>
      <w:rPr>
        <w:rFonts w:ascii="Symbol" w:hAnsi="Symbol" w:hint="default"/>
        <w:b/>
        <w:i w:val="0"/>
        <w:color w:val="auto"/>
        <w:sz w:val="22"/>
      </w:rPr>
    </w:lvl>
    <w:lvl w:ilvl="1" w:tplc="04090003">
      <w:start w:val="1"/>
      <w:numFmt w:val="bullet"/>
      <w:lvlText w:val="o"/>
      <w:lvlJc w:val="left"/>
      <w:pPr>
        <w:tabs>
          <w:tab w:val="num" w:pos="-2894"/>
        </w:tabs>
        <w:ind w:left="-2894" w:hanging="360"/>
      </w:pPr>
      <w:rPr>
        <w:rFonts w:ascii="Courier New" w:hAnsi="Courier New" w:cs="Courier New" w:hint="default"/>
      </w:rPr>
    </w:lvl>
    <w:lvl w:ilvl="2" w:tplc="04090005">
      <w:start w:val="1"/>
      <w:numFmt w:val="bullet"/>
      <w:lvlText w:val=""/>
      <w:lvlJc w:val="left"/>
      <w:pPr>
        <w:tabs>
          <w:tab w:val="num" w:pos="-2174"/>
        </w:tabs>
        <w:ind w:left="-2174" w:hanging="360"/>
      </w:pPr>
      <w:rPr>
        <w:rFonts w:ascii="Wingdings" w:hAnsi="Wingdings" w:hint="default"/>
      </w:rPr>
    </w:lvl>
    <w:lvl w:ilvl="3" w:tplc="04090001">
      <w:start w:val="1"/>
      <w:numFmt w:val="bullet"/>
      <w:lvlText w:val=""/>
      <w:lvlJc w:val="left"/>
      <w:pPr>
        <w:tabs>
          <w:tab w:val="num" w:pos="-1454"/>
        </w:tabs>
        <w:ind w:left="-1454" w:hanging="360"/>
      </w:pPr>
      <w:rPr>
        <w:rFonts w:ascii="Symbol" w:hAnsi="Symbol" w:hint="default"/>
      </w:rPr>
    </w:lvl>
    <w:lvl w:ilvl="4" w:tplc="04090003">
      <w:start w:val="1"/>
      <w:numFmt w:val="bullet"/>
      <w:lvlText w:val="o"/>
      <w:lvlJc w:val="left"/>
      <w:pPr>
        <w:tabs>
          <w:tab w:val="num" w:pos="-734"/>
        </w:tabs>
        <w:ind w:left="-734" w:hanging="360"/>
      </w:pPr>
      <w:rPr>
        <w:rFonts w:ascii="Courier New" w:hAnsi="Courier New" w:cs="Courier New" w:hint="default"/>
      </w:rPr>
    </w:lvl>
    <w:lvl w:ilvl="5" w:tplc="04090005">
      <w:start w:val="1"/>
      <w:numFmt w:val="bullet"/>
      <w:lvlText w:val=""/>
      <w:lvlJc w:val="left"/>
      <w:pPr>
        <w:tabs>
          <w:tab w:val="num" w:pos="-14"/>
        </w:tabs>
        <w:ind w:left="-14" w:hanging="360"/>
      </w:pPr>
      <w:rPr>
        <w:rFonts w:ascii="Wingdings" w:hAnsi="Wingdings" w:hint="default"/>
      </w:rPr>
    </w:lvl>
    <w:lvl w:ilvl="6" w:tplc="04090001">
      <w:start w:val="1"/>
      <w:numFmt w:val="bullet"/>
      <w:lvlText w:val=""/>
      <w:lvlJc w:val="left"/>
      <w:pPr>
        <w:tabs>
          <w:tab w:val="num" w:pos="706"/>
        </w:tabs>
        <w:ind w:left="706" w:hanging="360"/>
      </w:pPr>
      <w:rPr>
        <w:rFonts w:ascii="Symbol" w:hAnsi="Symbol" w:hint="default"/>
      </w:rPr>
    </w:lvl>
    <w:lvl w:ilvl="7" w:tplc="04090003" w:tentative="1">
      <w:start w:val="1"/>
      <w:numFmt w:val="bullet"/>
      <w:lvlText w:val="o"/>
      <w:lvlJc w:val="left"/>
      <w:pPr>
        <w:tabs>
          <w:tab w:val="num" w:pos="1426"/>
        </w:tabs>
        <w:ind w:left="1426" w:hanging="360"/>
      </w:pPr>
      <w:rPr>
        <w:rFonts w:ascii="Courier New" w:hAnsi="Courier New" w:cs="Courier New" w:hint="default"/>
      </w:rPr>
    </w:lvl>
    <w:lvl w:ilvl="8" w:tplc="04090005" w:tentative="1">
      <w:start w:val="1"/>
      <w:numFmt w:val="bullet"/>
      <w:lvlText w:val=""/>
      <w:lvlJc w:val="left"/>
      <w:pPr>
        <w:tabs>
          <w:tab w:val="num" w:pos="2146"/>
        </w:tabs>
        <w:ind w:left="2146" w:hanging="360"/>
      </w:pPr>
      <w:rPr>
        <w:rFonts w:ascii="Wingdings" w:hAnsi="Wingdings" w:hint="default"/>
      </w:rPr>
    </w:lvl>
  </w:abstractNum>
  <w:abstractNum w:abstractNumId="25" w15:restartNumberingAfterBreak="0">
    <w:nsid w:val="74942202"/>
    <w:multiLevelType w:val="hybridMultilevel"/>
    <w:tmpl w:val="E4FEA8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5537C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0D4102"/>
    <w:multiLevelType w:val="hybridMultilevel"/>
    <w:tmpl w:val="93B61B0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5"/>
  </w:num>
  <w:num w:numId="2">
    <w:abstractNumId w:val="27"/>
  </w:num>
  <w:num w:numId="3">
    <w:abstractNumId w:val="8"/>
  </w:num>
  <w:num w:numId="4">
    <w:abstractNumId w:val="2"/>
  </w:num>
  <w:num w:numId="5">
    <w:abstractNumId w:val="24"/>
  </w:num>
  <w:num w:numId="6">
    <w:abstractNumId w:val="5"/>
  </w:num>
  <w:num w:numId="7">
    <w:abstractNumId w:val="19"/>
  </w:num>
  <w:num w:numId="8">
    <w:abstractNumId w:val="10"/>
  </w:num>
  <w:num w:numId="9">
    <w:abstractNumId w:val="12"/>
  </w:num>
  <w:num w:numId="10">
    <w:abstractNumId w:val="6"/>
  </w:num>
  <w:num w:numId="11">
    <w:abstractNumId w:val="2"/>
  </w:num>
  <w:num w:numId="12">
    <w:abstractNumId w:val="2"/>
  </w:num>
  <w:num w:numId="13">
    <w:abstractNumId w:val="26"/>
  </w:num>
  <w:num w:numId="14">
    <w:abstractNumId w:val="2"/>
  </w:num>
  <w:num w:numId="15">
    <w:abstractNumId w:val="2"/>
  </w:num>
  <w:num w:numId="16">
    <w:abstractNumId w:val="9"/>
  </w:num>
  <w:num w:numId="17">
    <w:abstractNumId w:val="21"/>
  </w:num>
  <w:num w:numId="18">
    <w:abstractNumId w:val="13"/>
  </w:num>
  <w:num w:numId="19">
    <w:abstractNumId w:val="11"/>
  </w:num>
  <w:num w:numId="20">
    <w:abstractNumId w:val="22"/>
  </w:num>
  <w:num w:numId="21">
    <w:abstractNumId w:val="4"/>
  </w:num>
  <w:num w:numId="22">
    <w:abstractNumId w:val="2"/>
  </w:num>
  <w:num w:numId="23">
    <w:abstractNumId w:val="2"/>
  </w:num>
  <w:num w:numId="24">
    <w:abstractNumId w:val="2"/>
  </w:num>
  <w:num w:numId="25">
    <w:abstractNumId w:val="25"/>
  </w:num>
  <w:num w:numId="26">
    <w:abstractNumId w:val="2"/>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17"/>
  </w:num>
  <w:num w:numId="30">
    <w:abstractNumId w:val="23"/>
  </w:num>
  <w:num w:numId="31">
    <w:abstractNumId w:val="16"/>
  </w:num>
  <w:num w:numId="32">
    <w:abstractNumId w:val="1"/>
  </w:num>
  <w:num w:numId="33">
    <w:abstractNumId w:val="3"/>
  </w:num>
  <w:num w:numId="34">
    <w:abstractNumId w:val="14"/>
  </w:num>
  <w:num w:numId="35">
    <w:abstractNumId w:val="28"/>
  </w:num>
  <w:num w:numId="36">
    <w:abstractNumId w:val="2"/>
  </w:num>
  <w:num w:numId="37">
    <w:abstractNumId w:val="2"/>
  </w:num>
  <w:num w:numId="38">
    <w:abstractNumId w:val="2"/>
  </w:num>
  <w:num w:numId="39">
    <w:abstractNumId w:val="2"/>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18"/>
  </w:num>
  <w:num w:numId="4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54F"/>
    <w:rsid w:val="00000EF3"/>
    <w:rsid w:val="00000F63"/>
    <w:rsid w:val="000022AA"/>
    <w:rsid w:val="0000243E"/>
    <w:rsid w:val="0000248F"/>
    <w:rsid w:val="0000420A"/>
    <w:rsid w:val="0000426A"/>
    <w:rsid w:val="000047FD"/>
    <w:rsid w:val="000051D6"/>
    <w:rsid w:val="00005242"/>
    <w:rsid w:val="00005804"/>
    <w:rsid w:val="00005B55"/>
    <w:rsid w:val="00006332"/>
    <w:rsid w:val="00006420"/>
    <w:rsid w:val="00006927"/>
    <w:rsid w:val="00006F97"/>
    <w:rsid w:val="00007250"/>
    <w:rsid w:val="0000759E"/>
    <w:rsid w:val="00007CE0"/>
    <w:rsid w:val="00010389"/>
    <w:rsid w:val="00010DCB"/>
    <w:rsid w:val="00012217"/>
    <w:rsid w:val="00012BA8"/>
    <w:rsid w:val="0001313D"/>
    <w:rsid w:val="0001344F"/>
    <w:rsid w:val="0001486C"/>
    <w:rsid w:val="00014915"/>
    <w:rsid w:val="00015030"/>
    <w:rsid w:val="00015689"/>
    <w:rsid w:val="000166BE"/>
    <w:rsid w:val="00017296"/>
    <w:rsid w:val="0001771B"/>
    <w:rsid w:val="00017A0D"/>
    <w:rsid w:val="00017FF9"/>
    <w:rsid w:val="00020483"/>
    <w:rsid w:val="000207A3"/>
    <w:rsid w:val="00020E1C"/>
    <w:rsid w:val="00020FFB"/>
    <w:rsid w:val="00021DF4"/>
    <w:rsid w:val="0002222E"/>
    <w:rsid w:val="000235B8"/>
    <w:rsid w:val="00023A66"/>
    <w:rsid w:val="00023AE2"/>
    <w:rsid w:val="00024762"/>
    <w:rsid w:val="000247B6"/>
    <w:rsid w:val="00024983"/>
    <w:rsid w:val="000249EA"/>
    <w:rsid w:val="00024B57"/>
    <w:rsid w:val="00024C71"/>
    <w:rsid w:val="000257A4"/>
    <w:rsid w:val="000266A5"/>
    <w:rsid w:val="00026D3A"/>
    <w:rsid w:val="000276E6"/>
    <w:rsid w:val="000279DE"/>
    <w:rsid w:val="00027BD5"/>
    <w:rsid w:val="000304AC"/>
    <w:rsid w:val="000307C9"/>
    <w:rsid w:val="00030C85"/>
    <w:rsid w:val="00030CED"/>
    <w:rsid w:val="00031A1E"/>
    <w:rsid w:val="00032166"/>
    <w:rsid w:val="00032392"/>
    <w:rsid w:val="00032589"/>
    <w:rsid w:val="00032D83"/>
    <w:rsid w:val="0003307A"/>
    <w:rsid w:val="00033B91"/>
    <w:rsid w:val="00033CCF"/>
    <w:rsid w:val="000344CF"/>
    <w:rsid w:val="00034660"/>
    <w:rsid w:val="00034773"/>
    <w:rsid w:val="0003491E"/>
    <w:rsid w:val="00034B7A"/>
    <w:rsid w:val="000353C7"/>
    <w:rsid w:val="00035B08"/>
    <w:rsid w:val="00036319"/>
    <w:rsid w:val="000368BD"/>
    <w:rsid w:val="0003726E"/>
    <w:rsid w:val="000377AF"/>
    <w:rsid w:val="00037A9E"/>
    <w:rsid w:val="00037C0A"/>
    <w:rsid w:val="0004007F"/>
    <w:rsid w:val="0004064C"/>
    <w:rsid w:val="00040E5B"/>
    <w:rsid w:val="00040FE1"/>
    <w:rsid w:val="000412E0"/>
    <w:rsid w:val="00041B84"/>
    <w:rsid w:val="00042846"/>
    <w:rsid w:val="00043CDC"/>
    <w:rsid w:val="0004447C"/>
    <w:rsid w:val="00044729"/>
    <w:rsid w:val="00044BD0"/>
    <w:rsid w:val="00044CE9"/>
    <w:rsid w:val="00045926"/>
    <w:rsid w:val="00045D96"/>
    <w:rsid w:val="00045E95"/>
    <w:rsid w:val="00046074"/>
    <w:rsid w:val="00046318"/>
    <w:rsid w:val="00046662"/>
    <w:rsid w:val="000469D9"/>
    <w:rsid w:val="00047B84"/>
    <w:rsid w:val="00047CFB"/>
    <w:rsid w:val="00050679"/>
    <w:rsid w:val="000506DC"/>
    <w:rsid w:val="00050936"/>
    <w:rsid w:val="00050E5F"/>
    <w:rsid w:val="00050FB5"/>
    <w:rsid w:val="000517D9"/>
    <w:rsid w:val="00051B79"/>
    <w:rsid w:val="00051E85"/>
    <w:rsid w:val="00052826"/>
    <w:rsid w:val="0005301C"/>
    <w:rsid w:val="00053B1F"/>
    <w:rsid w:val="000544E6"/>
    <w:rsid w:val="00054899"/>
    <w:rsid w:val="000552EC"/>
    <w:rsid w:val="000554D7"/>
    <w:rsid w:val="00055B1F"/>
    <w:rsid w:val="00055D18"/>
    <w:rsid w:val="00056561"/>
    <w:rsid w:val="00056741"/>
    <w:rsid w:val="00056842"/>
    <w:rsid w:val="00056A1A"/>
    <w:rsid w:val="00056BEB"/>
    <w:rsid w:val="00056C11"/>
    <w:rsid w:val="00057364"/>
    <w:rsid w:val="00057724"/>
    <w:rsid w:val="000578D2"/>
    <w:rsid w:val="00057BB7"/>
    <w:rsid w:val="00060234"/>
    <w:rsid w:val="000602A0"/>
    <w:rsid w:val="00060320"/>
    <w:rsid w:val="00060CF7"/>
    <w:rsid w:val="00060DD8"/>
    <w:rsid w:val="00061717"/>
    <w:rsid w:val="0006184D"/>
    <w:rsid w:val="00061B50"/>
    <w:rsid w:val="00062924"/>
    <w:rsid w:val="00062E25"/>
    <w:rsid w:val="00063252"/>
    <w:rsid w:val="000634DE"/>
    <w:rsid w:val="00063A35"/>
    <w:rsid w:val="00063C5D"/>
    <w:rsid w:val="0006478B"/>
    <w:rsid w:val="00064E7D"/>
    <w:rsid w:val="000653B1"/>
    <w:rsid w:val="0006586E"/>
    <w:rsid w:val="000660C3"/>
    <w:rsid w:val="00066193"/>
    <w:rsid w:val="000667B1"/>
    <w:rsid w:val="00067172"/>
    <w:rsid w:val="00067944"/>
    <w:rsid w:val="00067A28"/>
    <w:rsid w:val="00070781"/>
    <w:rsid w:val="00070A66"/>
    <w:rsid w:val="00070B7C"/>
    <w:rsid w:val="00070EBE"/>
    <w:rsid w:val="00070F56"/>
    <w:rsid w:val="000713EB"/>
    <w:rsid w:val="0007267B"/>
    <w:rsid w:val="00072A47"/>
    <w:rsid w:val="00072DF5"/>
    <w:rsid w:val="00073F74"/>
    <w:rsid w:val="00074B4B"/>
    <w:rsid w:val="00075870"/>
    <w:rsid w:val="00076AB1"/>
    <w:rsid w:val="00076DA4"/>
    <w:rsid w:val="000771A9"/>
    <w:rsid w:val="000778D5"/>
    <w:rsid w:val="00077A44"/>
    <w:rsid w:val="00077AA6"/>
    <w:rsid w:val="00077D9E"/>
    <w:rsid w:val="0008028B"/>
    <w:rsid w:val="000803BF"/>
    <w:rsid w:val="00080770"/>
    <w:rsid w:val="00080950"/>
    <w:rsid w:val="00080E2A"/>
    <w:rsid w:val="00081BB5"/>
    <w:rsid w:val="00081E2B"/>
    <w:rsid w:val="0008209D"/>
    <w:rsid w:val="00083EC1"/>
    <w:rsid w:val="00084136"/>
    <w:rsid w:val="000841A0"/>
    <w:rsid w:val="00084612"/>
    <w:rsid w:val="00084A61"/>
    <w:rsid w:val="00084A9F"/>
    <w:rsid w:val="00084B51"/>
    <w:rsid w:val="00085588"/>
    <w:rsid w:val="00086675"/>
    <w:rsid w:val="000866C9"/>
    <w:rsid w:val="000866CF"/>
    <w:rsid w:val="00087334"/>
    <w:rsid w:val="00087D31"/>
    <w:rsid w:val="00087EA8"/>
    <w:rsid w:val="00087F36"/>
    <w:rsid w:val="00090752"/>
    <w:rsid w:val="00090A70"/>
    <w:rsid w:val="000912C8"/>
    <w:rsid w:val="000919A7"/>
    <w:rsid w:val="00091C60"/>
    <w:rsid w:val="000926B6"/>
    <w:rsid w:val="00092729"/>
    <w:rsid w:val="00092E76"/>
    <w:rsid w:val="00092FC8"/>
    <w:rsid w:val="000930C8"/>
    <w:rsid w:val="000933D1"/>
    <w:rsid w:val="000937D1"/>
    <w:rsid w:val="00093F61"/>
    <w:rsid w:val="0009414D"/>
    <w:rsid w:val="0009419C"/>
    <w:rsid w:val="000948C6"/>
    <w:rsid w:val="00094F98"/>
    <w:rsid w:val="0009633D"/>
    <w:rsid w:val="000967D6"/>
    <w:rsid w:val="00096896"/>
    <w:rsid w:val="00096A36"/>
    <w:rsid w:val="00096D82"/>
    <w:rsid w:val="00097478"/>
    <w:rsid w:val="000977C3"/>
    <w:rsid w:val="000977F6"/>
    <w:rsid w:val="000979AC"/>
    <w:rsid w:val="00097A81"/>
    <w:rsid w:val="00097A8F"/>
    <w:rsid w:val="00097CB7"/>
    <w:rsid w:val="00097F20"/>
    <w:rsid w:val="000A01FA"/>
    <w:rsid w:val="000A0202"/>
    <w:rsid w:val="000A08C1"/>
    <w:rsid w:val="000A0A8C"/>
    <w:rsid w:val="000A0D17"/>
    <w:rsid w:val="000A0F63"/>
    <w:rsid w:val="000A11D2"/>
    <w:rsid w:val="000A15F3"/>
    <w:rsid w:val="000A1B88"/>
    <w:rsid w:val="000A26A1"/>
    <w:rsid w:val="000A2D8F"/>
    <w:rsid w:val="000A3564"/>
    <w:rsid w:val="000A475C"/>
    <w:rsid w:val="000A4A89"/>
    <w:rsid w:val="000A52B2"/>
    <w:rsid w:val="000A583C"/>
    <w:rsid w:val="000A5C81"/>
    <w:rsid w:val="000A5E59"/>
    <w:rsid w:val="000A6662"/>
    <w:rsid w:val="000A70A0"/>
    <w:rsid w:val="000A7F79"/>
    <w:rsid w:val="000B01DD"/>
    <w:rsid w:val="000B0212"/>
    <w:rsid w:val="000B02BB"/>
    <w:rsid w:val="000B0B05"/>
    <w:rsid w:val="000B0B8D"/>
    <w:rsid w:val="000B0E49"/>
    <w:rsid w:val="000B0F4B"/>
    <w:rsid w:val="000B107C"/>
    <w:rsid w:val="000B1A2D"/>
    <w:rsid w:val="000B1A54"/>
    <w:rsid w:val="000B2030"/>
    <w:rsid w:val="000B2125"/>
    <w:rsid w:val="000B259B"/>
    <w:rsid w:val="000B25B7"/>
    <w:rsid w:val="000B3C4A"/>
    <w:rsid w:val="000B3DB5"/>
    <w:rsid w:val="000B43BD"/>
    <w:rsid w:val="000B45EA"/>
    <w:rsid w:val="000B5B1C"/>
    <w:rsid w:val="000B5D35"/>
    <w:rsid w:val="000B5F60"/>
    <w:rsid w:val="000B68C6"/>
    <w:rsid w:val="000B692C"/>
    <w:rsid w:val="000B6BD2"/>
    <w:rsid w:val="000B6D05"/>
    <w:rsid w:val="000B7920"/>
    <w:rsid w:val="000B7B44"/>
    <w:rsid w:val="000C01C4"/>
    <w:rsid w:val="000C034F"/>
    <w:rsid w:val="000C1A87"/>
    <w:rsid w:val="000C2A48"/>
    <w:rsid w:val="000C2DD7"/>
    <w:rsid w:val="000C3A74"/>
    <w:rsid w:val="000C3BC6"/>
    <w:rsid w:val="000C4158"/>
    <w:rsid w:val="000C4888"/>
    <w:rsid w:val="000C4A6C"/>
    <w:rsid w:val="000C4C33"/>
    <w:rsid w:val="000C4F44"/>
    <w:rsid w:val="000C5119"/>
    <w:rsid w:val="000C5AA8"/>
    <w:rsid w:val="000C5C3F"/>
    <w:rsid w:val="000C7602"/>
    <w:rsid w:val="000C7656"/>
    <w:rsid w:val="000C79D8"/>
    <w:rsid w:val="000D0669"/>
    <w:rsid w:val="000D08EC"/>
    <w:rsid w:val="000D0B4E"/>
    <w:rsid w:val="000D0BFE"/>
    <w:rsid w:val="000D10AD"/>
    <w:rsid w:val="000D1626"/>
    <w:rsid w:val="000D18F5"/>
    <w:rsid w:val="000D2904"/>
    <w:rsid w:val="000D2E21"/>
    <w:rsid w:val="000D2EDC"/>
    <w:rsid w:val="000D2EF5"/>
    <w:rsid w:val="000D360A"/>
    <w:rsid w:val="000D367E"/>
    <w:rsid w:val="000D43F1"/>
    <w:rsid w:val="000D48AF"/>
    <w:rsid w:val="000D5403"/>
    <w:rsid w:val="000D57FE"/>
    <w:rsid w:val="000D5C8A"/>
    <w:rsid w:val="000D6E96"/>
    <w:rsid w:val="000D743D"/>
    <w:rsid w:val="000E003E"/>
    <w:rsid w:val="000E04BE"/>
    <w:rsid w:val="000E088B"/>
    <w:rsid w:val="000E0B2A"/>
    <w:rsid w:val="000E0BDF"/>
    <w:rsid w:val="000E0FD3"/>
    <w:rsid w:val="000E111D"/>
    <w:rsid w:val="000E1548"/>
    <w:rsid w:val="000E1905"/>
    <w:rsid w:val="000E1B80"/>
    <w:rsid w:val="000E1E07"/>
    <w:rsid w:val="000E20ED"/>
    <w:rsid w:val="000E28DF"/>
    <w:rsid w:val="000E3039"/>
    <w:rsid w:val="000E340F"/>
    <w:rsid w:val="000E3BF5"/>
    <w:rsid w:val="000E3D64"/>
    <w:rsid w:val="000E4614"/>
    <w:rsid w:val="000E49E0"/>
    <w:rsid w:val="000E4A18"/>
    <w:rsid w:val="000E4C40"/>
    <w:rsid w:val="000E5A0A"/>
    <w:rsid w:val="000E5BBA"/>
    <w:rsid w:val="000E62EC"/>
    <w:rsid w:val="000E6438"/>
    <w:rsid w:val="000E6CBE"/>
    <w:rsid w:val="000E6DBF"/>
    <w:rsid w:val="000E7258"/>
    <w:rsid w:val="000E7B6F"/>
    <w:rsid w:val="000F03CA"/>
    <w:rsid w:val="000F085D"/>
    <w:rsid w:val="000F1617"/>
    <w:rsid w:val="000F1BEB"/>
    <w:rsid w:val="000F1C33"/>
    <w:rsid w:val="000F2855"/>
    <w:rsid w:val="000F2E90"/>
    <w:rsid w:val="000F2F2E"/>
    <w:rsid w:val="000F302D"/>
    <w:rsid w:val="000F3310"/>
    <w:rsid w:val="000F33B5"/>
    <w:rsid w:val="000F37FB"/>
    <w:rsid w:val="000F4549"/>
    <w:rsid w:val="000F5057"/>
    <w:rsid w:val="000F54BC"/>
    <w:rsid w:val="000F558F"/>
    <w:rsid w:val="000F606C"/>
    <w:rsid w:val="00100446"/>
    <w:rsid w:val="001004B3"/>
    <w:rsid w:val="00100598"/>
    <w:rsid w:val="00101022"/>
    <w:rsid w:val="0010195B"/>
    <w:rsid w:val="00102416"/>
    <w:rsid w:val="001024E4"/>
    <w:rsid w:val="00103434"/>
    <w:rsid w:val="00103581"/>
    <w:rsid w:val="00103AF5"/>
    <w:rsid w:val="00103E67"/>
    <w:rsid w:val="001040B6"/>
    <w:rsid w:val="001041C6"/>
    <w:rsid w:val="001047DE"/>
    <w:rsid w:val="00105425"/>
    <w:rsid w:val="00105747"/>
    <w:rsid w:val="00106A34"/>
    <w:rsid w:val="00106DAC"/>
    <w:rsid w:val="001070F3"/>
    <w:rsid w:val="0010748D"/>
    <w:rsid w:val="00110C7D"/>
    <w:rsid w:val="00110F55"/>
    <w:rsid w:val="001118BE"/>
    <w:rsid w:val="00112549"/>
    <w:rsid w:val="00112A47"/>
    <w:rsid w:val="00113F64"/>
    <w:rsid w:val="001140CD"/>
    <w:rsid w:val="00114754"/>
    <w:rsid w:val="00114768"/>
    <w:rsid w:val="001148EA"/>
    <w:rsid w:val="001156B3"/>
    <w:rsid w:val="00115DB8"/>
    <w:rsid w:val="001168D5"/>
    <w:rsid w:val="00116B68"/>
    <w:rsid w:val="0012004D"/>
    <w:rsid w:val="001203EA"/>
    <w:rsid w:val="0012044E"/>
    <w:rsid w:val="00120F27"/>
    <w:rsid w:val="00121359"/>
    <w:rsid w:val="00121E5D"/>
    <w:rsid w:val="00122655"/>
    <w:rsid w:val="001227B6"/>
    <w:rsid w:val="001229C5"/>
    <w:rsid w:val="0012389B"/>
    <w:rsid w:val="0012408F"/>
    <w:rsid w:val="00124095"/>
    <w:rsid w:val="001244D0"/>
    <w:rsid w:val="0012526F"/>
    <w:rsid w:val="00125E12"/>
    <w:rsid w:val="00125FD9"/>
    <w:rsid w:val="00126852"/>
    <w:rsid w:val="00126E60"/>
    <w:rsid w:val="00126F13"/>
    <w:rsid w:val="001306AA"/>
    <w:rsid w:val="001309F4"/>
    <w:rsid w:val="00130CE4"/>
    <w:rsid w:val="00131EE8"/>
    <w:rsid w:val="001325ED"/>
    <w:rsid w:val="0013275C"/>
    <w:rsid w:val="00132802"/>
    <w:rsid w:val="00133239"/>
    <w:rsid w:val="00133758"/>
    <w:rsid w:val="00133BD9"/>
    <w:rsid w:val="00133D36"/>
    <w:rsid w:val="001340CC"/>
    <w:rsid w:val="001341E3"/>
    <w:rsid w:val="001352BE"/>
    <w:rsid w:val="001364F1"/>
    <w:rsid w:val="0013657B"/>
    <w:rsid w:val="001367F5"/>
    <w:rsid w:val="00136A1F"/>
    <w:rsid w:val="00136D6C"/>
    <w:rsid w:val="00136E40"/>
    <w:rsid w:val="00137935"/>
    <w:rsid w:val="00140ABD"/>
    <w:rsid w:val="0014243A"/>
    <w:rsid w:val="001424E0"/>
    <w:rsid w:val="00142855"/>
    <w:rsid w:val="00142D95"/>
    <w:rsid w:val="00142E17"/>
    <w:rsid w:val="001436D1"/>
    <w:rsid w:val="00143BA0"/>
    <w:rsid w:val="00144465"/>
    <w:rsid w:val="00144732"/>
    <w:rsid w:val="00144BD2"/>
    <w:rsid w:val="00145336"/>
    <w:rsid w:val="00145581"/>
    <w:rsid w:val="001455B2"/>
    <w:rsid w:val="00145B02"/>
    <w:rsid w:val="00145D63"/>
    <w:rsid w:val="00145E23"/>
    <w:rsid w:val="0014605E"/>
    <w:rsid w:val="001468C6"/>
    <w:rsid w:val="00147404"/>
    <w:rsid w:val="001477DC"/>
    <w:rsid w:val="0014780B"/>
    <w:rsid w:val="0015004C"/>
    <w:rsid w:val="00150718"/>
    <w:rsid w:val="00150EC8"/>
    <w:rsid w:val="00151755"/>
    <w:rsid w:val="00151AB8"/>
    <w:rsid w:val="00152087"/>
    <w:rsid w:val="001523B5"/>
    <w:rsid w:val="0015266F"/>
    <w:rsid w:val="0015333F"/>
    <w:rsid w:val="0015419B"/>
    <w:rsid w:val="001549CE"/>
    <w:rsid w:val="001560CF"/>
    <w:rsid w:val="001564DF"/>
    <w:rsid w:val="001566D5"/>
    <w:rsid w:val="001574CC"/>
    <w:rsid w:val="0015750D"/>
    <w:rsid w:val="001576E1"/>
    <w:rsid w:val="00161C87"/>
    <w:rsid w:val="00161CD6"/>
    <w:rsid w:val="00162C94"/>
    <w:rsid w:val="00162ED3"/>
    <w:rsid w:val="00163A28"/>
    <w:rsid w:val="00163B8E"/>
    <w:rsid w:val="001642FF"/>
    <w:rsid w:val="00164320"/>
    <w:rsid w:val="00164AD1"/>
    <w:rsid w:val="00165731"/>
    <w:rsid w:val="00166125"/>
    <w:rsid w:val="0016635A"/>
    <w:rsid w:val="0016681E"/>
    <w:rsid w:val="00166A17"/>
    <w:rsid w:val="00166B95"/>
    <w:rsid w:val="00166D4E"/>
    <w:rsid w:val="001671E9"/>
    <w:rsid w:val="00167832"/>
    <w:rsid w:val="0017059A"/>
    <w:rsid w:val="001707F0"/>
    <w:rsid w:val="00170B0C"/>
    <w:rsid w:val="00170F4B"/>
    <w:rsid w:val="00170FC7"/>
    <w:rsid w:val="00170FFA"/>
    <w:rsid w:val="00171766"/>
    <w:rsid w:val="0017246E"/>
    <w:rsid w:val="00172490"/>
    <w:rsid w:val="001728DB"/>
    <w:rsid w:val="0017494B"/>
    <w:rsid w:val="00174CE4"/>
    <w:rsid w:val="00174D0F"/>
    <w:rsid w:val="00175B9B"/>
    <w:rsid w:val="001764DC"/>
    <w:rsid w:val="00176856"/>
    <w:rsid w:val="001776F7"/>
    <w:rsid w:val="00177B0B"/>
    <w:rsid w:val="00177FC6"/>
    <w:rsid w:val="001816F3"/>
    <w:rsid w:val="00181D43"/>
    <w:rsid w:val="00182276"/>
    <w:rsid w:val="001825B0"/>
    <w:rsid w:val="0018272A"/>
    <w:rsid w:val="001828DC"/>
    <w:rsid w:val="00183DDA"/>
    <w:rsid w:val="00183FA9"/>
    <w:rsid w:val="00184824"/>
    <w:rsid w:val="0018543D"/>
    <w:rsid w:val="00186579"/>
    <w:rsid w:val="00186B09"/>
    <w:rsid w:val="001879AB"/>
    <w:rsid w:val="00187C05"/>
    <w:rsid w:val="00187C52"/>
    <w:rsid w:val="00187E81"/>
    <w:rsid w:val="00190227"/>
    <w:rsid w:val="001910E0"/>
    <w:rsid w:val="00191ED9"/>
    <w:rsid w:val="00192197"/>
    <w:rsid w:val="00192C9A"/>
    <w:rsid w:val="0019369B"/>
    <w:rsid w:val="00193E8D"/>
    <w:rsid w:val="00194481"/>
    <w:rsid w:val="00194496"/>
    <w:rsid w:val="00194725"/>
    <w:rsid w:val="001952C7"/>
    <w:rsid w:val="00195C5E"/>
    <w:rsid w:val="00197156"/>
    <w:rsid w:val="00197192"/>
    <w:rsid w:val="0019789E"/>
    <w:rsid w:val="00197948"/>
    <w:rsid w:val="001A0685"/>
    <w:rsid w:val="001A086A"/>
    <w:rsid w:val="001A099B"/>
    <w:rsid w:val="001A0EA9"/>
    <w:rsid w:val="001A10DC"/>
    <w:rsid w:val="001A198F"/>
    <w:rsid w:val="001A2537"/>
    <w:rsid w:val="001A331F"/>
    <w:rsid w:val="001A3581"/>
    <w:rsid w:val="001A4630"/>
    <w:rsid w:val="001A4D64"/>
    <w:rsid w:val="001A513B"/>
    <w:rsid w:val="001A5590"/>
    <w:rsid w:val="001A5B70"/>
    <w:rsid w:val="001A6047"/>
    <w:rsid w:val="001A61D8"/>
    <w:rsid w:val="001A6D20"/>
    <w:rsid w:val="001A7254"/>
    <w:rsid w:val="001A72A1"/>
    <w:rsid w:val="001A7307"/>
    <w:rsid w:val="001A7524"/>
    <w:rsid w:val="001A758F"/>
    <w:rsid w:val="001A7FA6"/>
    <w:rsid w:val="001B04E1"/>
    <w:rsid w:val="001B0A84"/>
    <w:rsid w:val="001B1242"/>
    <w:rsid w:val="001B18AF"/>
    <w:rsid w:val="001B1A86"/>
    <w:rsid w:val="001B1D4B"/>
    <w:rsid w:val="001B1F04"/>
    <w:rsid w:val="001B22F6"/>
    <w:rsid w:val="001B2353"/>
    <w:rsid w:val="001B2F69"/>
    <w:rsid w:val="001B3ADF"/>
    <w:rsid w:val="001B582E"/>
    <w:rsid w:val="001B611C"/>
    <w:rsid w:val="001B6D8E"/>
    <w:rsid w:val="001B73A5"/>
    <w:rsid w:val="001B762C"/>
    <w:rsid w:val="001B7FEB"/>
    <w:rsid w:val="001C0E55"/>
    <w:rsid w:val="001C0FE9"/>
    <w:rsid w:val="001C199B"/>
    <w:rsid w:val="001C1F22"/>
    <w:rsid w:val="001C2AE1"/>
    <w:rsid w:val="001C2B8E"/>
    <w:rsid w:val="001C3EF2"/>
    <w:rsid w:val="001C437E"/>
    <w:rsid w:val="001C4399"/>
    <w:rsid w:val="001C4B15"/>
    <w:rsid w:val="001C4E1F"/>
    <w:rsid w:val="001C69F3"/>
    <w:rsid w:val="001C6D8F"/>
    <w:rsid w:val="001C73B0"/>
    <w:rsid w:val="001D0FF6"/>
    <w:rsid w:val="001D13BC"/>
    <w:rsid w:val="001D1D90"/>
    <w:rsid w:val="001D286F"/>
    <w:rsid w:val="001D403B"/>
    <w:rsid w:val="001D45CC"/>
    <w:rsid w:val="001D57C6"/>
    <w:rsid w:val="001D5A20"/>
    <w:rsid w:val="001D5CF8"/>
    <w:rsid w:val="001D70BA"/>
    <w:rsid w:val="001D74AA"/>
    <w:rsid w:val="001D77F7"/>
    <w:rsid w:val="001E130A"/>
    <w:rsid w:val="001E1EC9"/>
    <w:rsid w:val="001E203A"/>
    <w:rsid w:val="001E28FB"/>
    <w:rsid w:val="001E3030"/>
    <w:rsid w:val="001E346D"/>
    <w:rsid w:val="001E371E"/>
    <w:rsid w:val="001E3820"/>
    <w:rsid w:val="001E4F6F"/>
    <w:rsid w:val="001E50B2"/>
    <w:rsid w:val="001E6802"/>
    <w:rsid w:val="001E6840"/>
    <w:rsid w:val="001E6981"/>
    <w:rsid w:val="001E69FB"/>
    <w:rsid w:val="001E7D1D"/>
    <w:rsid w:val="001F0805"/>
    <w:rsid w:val="001F0D3D"/>
    <w:rsid w:val="001F1B60"/>
    <w:rsid w:val="001F21D0"/>
    <w:rsid w:val="001F28E7"/>
    <w:rsid w:val="001F2A83"/>
    <w:rsid w:val="001F31AA"/>
    <w:rsid w:val="001F39ED"/>
    <w:rsid w:val="001F3A08"/>
    <w:rsid w:val="001F458A"/>
    <w:rsid w:val="001F493D"/>
    <w:rsid w:val="001F4E4E"/>
    <w:rsid w:val="001F52F5"/>
    <w:rsid w:val="001F5388"/>
    <w:rsid w:val="001F5705"/>
    <w:rsid w:val="001F6192"/>
    <w:rsid w:val="001F639C"/>
    <w:rsid w:val="001F6702"/>
    <w:rsid w:val="001F6E73"/>
    <w:rsid w:val="001F770E"/>
    <w:rsid w:val="001F7DB4"/>
    <w:rsid w:val="002003DF"/>
    <w:rsid w:val="00200A80"/>
    <w:rsid w:val="00200C37"/>
    <w:rsid w:val="00200E29"/>
    <w:rsid w:val="00201A88"/>
    <w:rsid w:val="0020288A"/>
    <w:rsid w:val="002034C0"/>
    <w:rsid w:val="00204DC9"/>
    <w:rsid w:val="00205351"/>
    <w:rsid w:val="0020646D"/>
    <w:rsid w:val="002067DF"/>
    <w:rsid w:val="002073AF"/>
    <w:rsid w:val="00207953"/>
    <w:rsid w:val="00207F74"/>
    <w:rsid w:val="00210685"/>
    <w:rsid w:val="00210774"/>
    <w:rsid w:val="0021099A"/>
    <w:rsid w:val="00210F82"/>
    <w:rsid w:val="00211514"/>
    <w:rsid w:val="00211CCC"/>
    <w:rsid w:val="002122B2"/>
    <w:rsid w:val="00212911"/>
    <w:rsid w:val="00212A2E"/>
    <w:rsid w:val="002130A3"/>
    <w:rsid w:val="0021325A"/>
    <w:rsid w:val="00213A2B"/>
    <w:rsid w:val="00213E39"/>
    <w:rsid w:val="00214039"/>
    <w:rsid w:val="0021459D"/>
    <w:rsid w:val="00214E0D"/>
    <w:rsid w:val="00215261"/>
    <w:rsid w:val="0021615A"/>
    <w:rsid w:val="00217020"/>
    <w:rsid w:val="002170A4"/>
    <w:rsid w:val="00217911"/>
    <w:rsid w:val="00217AA0"/>
    <w:rsid w:val="00217B22"/>
    <w:rsid w:val="00220189"/>
    <w:rsid w:val="0022198A"/>
    <w:rsid w:val="00221D06"/>
    <w:rsid w:val="00222989"/>
    <w:rsid w:val="00222D52"/>
    <w:rsid w:val="00222F85"/>
    <w:rsid w:val="00223EFD"/>
    <w:rsid w:val="00224427"/>
    <w:rsid w:val="002253DD"/>
    <w:rsid w:val="00225605"/>
    <w:rsid w:val="00225B66"/>
    <w:rsid w:val="0022635D"/>
    <w:rsid w:val="002264E0"/>
    <w:rsid w:val="002269E2"/>
    <w:rsid w:val="00226AFA"/>
    <w:rsid w:val="00227D71"/>
    <w:rsid w:val="00227E88"/>
    <w:rsid w:val="00230592"/>
    <w:rsid w:val="002309F5"/>
    <w:rsid w:val="00230CF0"/>
    <w:rsid w:val="0023125A"/>
    <w:rsid w:val="00231550"/>
    <w:rsid w:val="002319F1"/>
    <w:rsid w:val="00231A57"/>
    <w:rsid w:val="00231B70"/>
    <w:rsid w:val="00231E9A"/>
    <w:rsid w:val="00231F34"/>
    <w:rsid w:val="0023203C"/>
    <w:rsid w:val="002325E0"/>
    <w:rsid w:val="00232D65"/>
    <w:rsid w:val="00233787"/>
    <w:rsid w:val="00233BA4"/>
    <w:rsid w:val="00234899"/>
    <w:rsid w:val="00234F18"/>
    <w:rsid w:val="002407FF"/>
    <w:rsid w:val="00240FA7"/>
    <w:rsid w:val="00240FC8"/>
    <w:rsid w:val="00241137"/>
    <w:rsid w:val="00241DCF"/>
    <w:rsid w:val="00242081"/>
    <w:rsid w:val="00242747"/>
    <w:rsid w:val="00242ED0"/>
    <w:rsid w:val="00243012"/>
    <w:rsid w:val="002431D5"/>
    <w:rsid w:val="00243304"/>
    <w:rsid w:val="00243E36"/>
    <w:rsid w:val="00244101"/>
    <w:rsid w:val="002451D1"/>
    <w:rsid w:val="00245A58"/>
    <w:rsid w:val="00245EE7"/>
    <w:rsid w:val="002467F3"/>
    <w:rsid w:val="00247A87"/>
    <w:rsid w:val="00247BCB"/>
    <w:rsid w:val="00250542"/>
    <w:rsid w:val="0025144F"/>
    <w:rsid w:val="002518C1"/>
    <w:rsid w:val="002519D9"/>
    <w:rsid w:val="00252782"/>
    <w:rsid w:val="00252837"/>
    <w:rsid w:val="00252DFA"/>
    <w:rsid w:val="00253F19"/>
    <w:rsid w:val="00254705"/>
    <w:rsid w:val="0025479C"/>
    <w:rsid w:val="00254978"/>
    <w:rsid w:val="00254CD2"/>
    <w:rsid w:val="00255F29"/>
    <w:rsid w:val="002562A2"/>
    <w:rsid w:val="00257196"/>
    <w:rsid w:val="00257BB0"/>
    <w:rsid w:val="0026028A"/>
    <w:rsid w:val="00260594"/>
    <w:rsid w:val="00260637"/>
    <w:rsid w:val="00260790"/>
    <w:rsid w:val="00261347"/>
    <w:rsid w:val="00261A6D"/>
    <w:rsid w:val="002623C6"/>
    <w:rsid w:val="002630CB"/>
    <w:rsid w:val="00263888"/>
    <w:rsid w:val="00263E5D"/>
    <w:rsid w:val="0026467A"/>
    <w:rsid w:val="002653D5"/>
    <w:rsid w:val="0026589C"/>
    <w:rsid w:val="00265A26"/>
    <w:rsid w:val="00265F82"/>
    <w:rsid w:val="00266011"/>
    <w:rsid w:val="00266122"/>
    <w:rsid w:val="00266147"/>
    <w:rsid w:val="0026631C"/>
    <w:rsid w:val="002668E8"/>
    <w:rsid w:val="00266F97"/>
    <w:rsid w:val="002670D7"/>
    <w:rsid w:val="0026746E"/>
    <w:rsid w:val="00267B8B"/>
    <w:rsid w:val="00267EE4"/>
    <w:rsid w:val="00271E00"/>
    <w:rsid w:val="002722C0"/>
    <w:rsid w:val="00272A5B"/>
    <w:rsid w:val="00272C9A"/>
    <w:rsid w:val="0027360D"/>
    <w:rsid w:val="00273F85"/>
    <w:rsid w:val="0027525B"/>
    <w:rsid w:val="002756BD"/>
    <w:rsid w:val="00275747"/>
    <w:rsid w:val="00275A54"/>
    <w:rsid w:val="0027611E"/>
    <w:rsid w:val="002766AB"/>
    <w:rsid w:val="00277EDF"/>
    <w:rsid w:val="00280A18"/>
    <w:rsid w:val="002810FF"/>
    <w:rsid w:val="002817B9"/>
    <w:rsid w:val="00281B96"/>
    <w:rsid w:val="00281CC8"/>
    <w:rsid w:val="00282096"/>
    <w:rsid w:val="00282FED"/>
    <w:rsid w:val="0028355D"/>
    <w:rsid w:val="0028383A"/>
    <w:rsid w:val="00283911"/>
    <w:rsid w:val="00284E80"/>
    <w:rsid w:val="00285199"/>
    <w:rsid w:val="002862B1"/>
    <w:rsid w:val="00286407"/>
    <w:rsid w:val="0028667C"/>
    <w:rsid w:val="00286B7D"/>
    <w:rsid w:val="00286FB7"/>
    <w:rsid w:val="00287926"/>
    <w:rsid w:val="00287C26"/>
    <w:rsid w:val="00287F56"/>
    <w:rsid w:val="002903BA"/>
    <w:rsid w:val="00290AD3"/>
    <w:rsid w:val="002912C2"/>
    <w:rsid w:val="002912F3"/>
    <w:rsid w:val="00291720"/>
    <w:rsid w:val="00291BF0"/>
    <w:rsid w:val="00292C60"/>
    <w:rsid w:val="00292EFD"/>
    <w:rsid w:val="00293CCB"/>
    <w:rsid w:val="00293D37"/>
    <w:rsid w:val="00293D71"/>
    <w:rsid w:val="00294259"/>
    <w:rsid w:val="002942BF"/>
    <w:rsid w:val="002944D1"/>
    <w:rsid w:val="0029479E"/>
    <w:rsid w:val="002948B5"/>
    <w:rsid w:val="00294B6C"/>
    <w:rsid w:val="00296C3E"/>
    <w:rsid w:val="00297018"/>
    <w:rsid w:val="002974A7"/>
    <w:rsid w:val="002979A5"/>
    <w:rsid w:val="00297F0C"/>
    <w:rsid w:val="002A0570"/>
    <w:rsid w:val="002A0598"/>
    <w:rsid w:val="002A1056"/>
    <w:rsid w:val="002A138B"/>
    <w:rsid w:val="002A1BC0"/>
    <w:rsid w:val="002A1D59"/>
    <w:rsid w:val="002A1F67"/>
    <w:rsid w:val="002A2420"/>
    <w:rsid w:val="002A3004"/>
    <w:rsid w:val="002A3810"/>
    <w:rsid w:val="002A38E8"/>
    <w:rsid w:val="002A3E72"/>
    <w:rsid w:val="002A446A"/>
    <w:rsid w:val="002A4493"/>
    <w:rsid w:val="002A4950"/>
    <w:rsid w:val="002A4C35"/>
    <w:rsid w:val="002A4CF6"/>
    <w:rsid w:val="002A5534"/>
    <w:rsid w:val="002A5537"/>
    <w:rsid w:val="002A60E4"/>
    <w:rsid w:val="002A69DF"/>
    <w:rsid w:val="002A703E"/>
    <w:rsid w:val="002A759A"/>
    <w:rsid w:val="002A7769"/>
    <w:rsid w:val="002A7DC7"/>
    <w:rsid w:val="002B01CD"/>
    <w:rsid w:val="002B081A"/>
    <w:rsid w:val="002B10B0"/>
    <w:rsid w:val="002B14D8"/>
    <w:rsid w:val="002B18DC"/>
    <w:rsid w:val="002B285A"/>
    <w:rsid w:val="002B2EF6"/>
    <w:rsid w:val="002B3425"/>
    <w:rsid w:val="002B34B5"/>
    <w:rsid w:val="002B34BE"/>
    <w:rsid w:val="002B3DD1"/>
    <w:rsid w:val="002B46F4"/>
    <w:rsid w:val="002B4C45"/>
    <w:rsid w:val="002B4F81"/>
    <w:rsid w:val="002B50F6"/>
    <w:rsid w:val="002B5C04"/>
    <w:rsid w:val="002B5D8B"/>
    <w:rsid w:val="002B5E16"/>
    <w:rsid w:val="002B630D"/>
    <w:rsid w:val="002B6496"/>
    <w:rsid w:val="002B6C56"/>
    <w:rsid w:val="002B7A3A"/>
    <w:rsid w:val="002B7B5D"/>
    <w:rsid w:val="002B7C9A"/>
    <w:rsid w:val="002B7DA7"/>
    <w:rsid w:val="002B7F07"/>
    <w:rsid w:val="002C0B27"/>
    <w:rsid w:val="002C1741"/>
    <w:rsid w:val="002C2438"/>
    <w:rsid w:val="002C2811"/>
    <w:rsid w:val="002C290A"/>
    <w:rsid w:val="002C2D09"/>
    <w:rsid w:val="002C399A"/>
    <w:rsid w:val="002C5067"/>
    <w:rsid w:val="002C59AD"/>
    <w:rsid w:val="002C5A07"/>
    <w:rsid w:val="002C67B4"/>
    <w:rsid w:val="002C6DA4"/>
    <w:rsid w:val="002C77A0"/>
    <w:rsid w:val="002D016E"/>
    <w:rsid w:val="002D05BD"/>
    <w:rsid w:val="002D06E7"/>
    <w:rsid w:val="002D07CE"/>
    <w:rsid w:val="002D148B"/>
    <w:rsid w:val="002D1DF8"/>
    <w:rsid w:val="002D1ECF"/>
    <w:rsid w:val="002D224C"/>
    <w:rsid w:val="002D2330"/>
    <w:rsid w:val="002D2514"/>
    <w:rsid w:val="002D2D49"/>
    <w:rsid w:val="002D2D8F"/>
    <w:rsid w:val="002D3209"/>
    <w:rsid w:val="002D3489"/>
    <w:rsid w:val="002D3C30"/>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BD3"/>
    <w:rsid w:val="002E037D"/>
    <w:rsid w:val="002E0592"/>
    <w:rsid w:val="002E0DB3"/>
    <w:rsid w:val="002E0FAE"/>
    <w:rsid w:val="002E110A"/>
    <w:rsid w:val="002E196A"/>
    <w:rsid w:val="002E19CF"/>
    <w:rsid w:val="002E1F93"/>
    <w:rsid w:val="002E205E"/>
    <w:rsid w:val="002E2343"/>
    <w:rsid w:val="002E2383"/>
    <w:rsid w:val="002E2647"/>
    <w:rsid w:val="002E281B"/>
    <w:rsid w:val="002E35A2"/>
    <w:rsid w:val="002E3FE8"/>
    <w:rsid w:val="002E4143"/>
    <w:rsid w:val="002E414A"/>
    <w:rsid w:val="002E426B"/>
    <w:rsid w:val="002E46C0"/>
    <w:rsid w:val="002E4BB9"/>
    <w:rsid w:val="002E4FBA"/>
    <w:rsid w:val="002E56FA"/>
    <w:rsid w:val="002E5707"/>
    <w:rsid w:val="002E57D0"/>
    <w:rsid w:val="002E6519"/>
    <w:rsid w:val="002E6569"/>
    <w:rsid w:val="002E676E"/>
    <w:rsid w:val="002E6FF2"/>
    <w:rsid w:val="002E7560"/>
    <w:rsid w:val="002E7DF7"/>
    <w:rsid w:val="002F1317"/>
    <w:rsid w:val="002F143D"/>
    <w:rsid w:val="002F1813"/>
    <w:rsid w:val="002F24D3"/>
    <w:rsid w:val="002F26EB"/>
    <w:rsid w:val="002F2845"/>
    <w:rsid w:val="002F4150"/>
    <w:rsid w:val="002F41D9"/>
    <w:rsid w:val="002F431A"/>
    <w:rsid w:val="002F46A0"/>
    <w:rsid w:val="002F4D68"/>
    <w:rsid w:val="002F56E2"/>
    <w:rsid w:val="002F57C4"/>
    <w:rsid w:val="002F5863"/>
    <w:rsid w:val="002F5F89"/>
    <w:rsid w:val="002F6377"/>
    <w:rsid w:val="002F674E"/>
    <w:rsid w:val="002F69FE"/>
    <w:rsid w:val="002F6B0F"/>
    <w:rsid w:val="002F6F83"/>
    <w:rsid w:val="002F6FB8"/>
    <w:rsid w:val="002F70A3"/>
    <w:rsid w:val="002F7169"/>
    <w:rsid w:val="002F7319"/>
    <w:rsid w:val="002F7494"/>
    <w:rsid w:val="002F76E5"/>
    <w:rsid w:val="002F7DCB"/>
    <w:rsid w:val="003001F2"/>
    <w:rsid w:val="00300248"/>
    <w:rsid w:val="00300331"/>
    <w:rsid w:val="00300656"/>
    <w:rsid w:val="003009F6"/>
    <w:rsid w:val="00300A21"/>
    <w:rsid w:val="00300ADC"/>
    <w:rsid w:val="00300DD9"/>
    <w:rsid w:val="00301292"/>
    <w:rsid w:val="00301BF3"/>
    <w:rsid w:val="003026A8"/>
    <w:rsid w:val="0030337E"/>
    <w:rsid w:val="003034D9"/>
    <w:rsid w:val="00303B57"/>
    <w:rsid w:val="00303B93"/>
    <w:rsid w:val="003042F7"/>
    <w:rsid w:val="00304461"/>
    <w:rsid w:val="003049A7"/>
    <w:rsid w:val="00305019"/>
    <w:rsid w:val="0030536E"/>
    <w:rsid w:val="003063A3"/>
    <w:rsid w:val="0030668F"/>
    <w:rsid w:val="0030698F"/>
    <w:rsid w:val="003072BD"/>
    <w:rsid w:val="00307818"/>
    <w:rsid w:val="00307959"/>
    <w:rsid w:val="00307A53"/>
    <w:rsid w:val="00307BB8"/>
    <w:rsid w:val="00307F6C"/>
    <w:rsid w:val="003113C2"/>
    <w:rsid w:val="0031148E"/>
    <w:rsid w:val="00311FBE"/>
    <w:rsid w:val="00312717"/>
    <w:rsid w:val="0031297B"/>
    <w:rsid w:val="00313246"/>
    <w:rsid w:val="003138F1"/>
    <w:rsid w:val="003139B4"/>
    <w:rsid w:val="00314098"/>
    <w:rsid w:val="00314EB0"/>
    <w:rsid w:val="00314EF3"/>
    <w:rsid w:val="00315CE2"/>
    <w:rsid w:val="003163A7"/>
    <w:rsid w:val="00316438"/>
    <w:rsid w:val="003165F2"/>
    <w:rsid w:val="00316777"/>
    <w:rsid w:val="00316E02"/>
    <w:rsid w:val="0032093E"/>
    <w:rsid w:val="00320A2C"/>
    <w:rsid w:val="00320F9B"/>
    <w:rsid w:val="00321BF7"/>
    <w:rsid w:val="00321FC6"/>
    <w:rsid w:val="003221F6"/>
    <w:rsid w:val="0032234C"/>
    <w:rsid w:val="00322556"/>
    <w:rsid w:val="00324219"/>
    <w:rsid w:val="0032426A"/>
    <w:rsid w:val="0032521D"/>
    <w:rsid w:val="00325379"/>
    <w:rsid w:val="003255C4"/>
    <w:rsid w:val="00325ED7"/>
    <w:rsid w:val="00325F60"/>
    <w:rsid w:val="00326311"/>
    <w:rsid w:val="003264FF"/>
    <w:rsid w:val="00326A3E"/>
    <w:rsid w:val="00326D37"/>
    <w:rsid w:val="003270C9"/>
    <w:rsid w:val="00327365"/>
    <w:rsid w:val="00327B24"/>
    <w:rsid w:val="0033051B"/>
    <w:rsid w:val="003306B9"/>
    <w:rsid w:val="00330F88"/>
    <w:rsid w:val="003313BD"/>
    <w:rsid w:val="0033178E"/>
    <w:rsid w:val="0033180E"/>
    <w:rsid w:val="00332BA6"/>
    <w:rsid w:val="00332BC9"/>
    <w:rsid w:val="00332C3E"/>
    <w:rsid w:val="00332D39"/>
    <w:rsid w:val="00333815"/>
    <w:rsid w:val="00333816"/>
    <w:rsid w:val="003343A3"/>
    <w:rsid w:val="00335031"/>
    <w:rsid w:val="003350F4"/>
    <w:rsid w:val="00335B2A"/>
    <w:rsid w:val="00335C88"/>
    <w:rsid w:val="003364C5"/>
    <w:rsid w:val="00336CD3"/>
    <w:rsid w:val="003373EE"/>
    <w:rsid w:val="00337CAA"/>
    <w:rsid w:val="00337E7A"/>
    <w:rsid w:val="003410F8"/>
    <w:rsid w:val="00341844"/>
    <w:rsid w:val="0034186E"/>
    <w:rsid w:val="00341EA2"/>
    <w:rsid w:val="00342217"/>
    <w:rsid w:val="00342401"/>
    <w:rsid w:val="00342880"/>
    <w:rsid w:val="00342B0D"/>
    <w:rsid w:val="0034328E"/>
    <w:rsid w:val="00343431"/>
    <w:rsid w:val="003444AC"/>
    <w:rsid w:val="00344A5F"/>
    <w:rsid w:val="00344D0B"/>
    <w:rsid w:val="00344D5B"/>
    <w:rsid w:val="00346046"/>
    <w:rsid w:val="00346246"/>
    <w:rsid w:val="00346671"/>
    <w:rsid w:val="003468A8"/>
    <w:rsid w:val="00347EED"/>
    <w:rsid w:val="00350279"/>
    <w:rsid w:val="00350929"/>
    <w:rsid w:val="00350BED"/>
    <w:rsid w:val="00351144"/>
    <w:rsid w:val="00351678"/>
    <w:rsid w:val="003517CE"/>
    <w:rsid w:val="00352025"/>
    <w:rsid w:val="00352A4D"/>
    <w:rsid w:val="00352C66"/>
    <w:rsid w:val="00353590"/>
    <w:rsid w:val="00353856"/>
    <w:rsid w:val="00354CFA"/>
    <w:rsid w:val="00354D00"/>
    <w:rsid w:val="00354FA8"/>
    <w:rsid w:val="003556A1"/>
    <w:rsid w:val="003560E5"/>
    <w:rsid w:val="0035659F"/>
    <w:rsid w:val="00356D66"/>
    <w:rsid w:val="00356DAE"/>
    <w:rsid w:val="00357079"/>
    <w:rsid w:val="00357626"/>
    <w:rsid w:val="00357A6D"/>
    <w:rsid w:val="00357EF6"/>
    <w:rsid w:val="00360040"/>
    <w:rsid w:val="00360AE3"/>
    <w:rsid w:val="00361438"/>
    <w:rsid w:val="0036149A"/>
    <w:rsid w:val="003614F9"/>
    <w:rsid w:val="00361522"/>
    <w:rsid w:val="00361802"/>
    <w:rsid w:val="00361BA7"/>
    <w:rsid w:val="00361CCB"/>
    <w:rsid w:val="00361E39"/>
    <w:rsid w:val="00361F18"/>
    <w:rsid w:val="00361F7B"/>
    <w:rsid w:val="00362243"/>
    <w:rsid w:val="0036280D"/>
    <w:rsid w:val="003635ED"/>
    <w:rsid w:val="00364AB0"/>
    <w:rsid w:val="00364EE5"/>
    <w:rsid w:val="003654F8"/>
    <w:rsid w:val="00365F4F"/>
    <w:rsid w:val="00366269"/>
    <w:rsid w:val="0036682A"/>
    <w:rsid w:val="00367096"/>
    <w:rsid w:val="0036710A"/>
    <w:rsid w:val="00367200"/>
    <w:rsid w:val="003700D4"/>
    <w:rsid w:val="00371483"/>
    <w:rsid w:val="00371532"/>
    <w:rsid w:val="00372A89"/>
    <w:rsid w:val="003730E2"/>
    <w:rsid w:val="00373172"/>
    <w:rsid w:val="003732A6"/>
    <w:rsid w:val="00373C2C"/>
    <w:rsid w:val="00374709"/>
    <w:rsid w:val="00374936"/>
    <w:rsid w:val="00374CF0"/>
    <w:rsid w:val="003750AB"/>
    <w:rsid w:val="0037519E"/>
    <w:rsid w:val="00375F34"/>
    <w:rsid w:val="00376067"/>
    <w:rsid w:val="00376CE7"/>
    <w:rsid w:val="003777D2"/>
    <w:rsid w:val="00377958"/>
    <w:rsid w:val="00377BCE"/>
    <w:rsid w:val="00377D43"/>
    <w:rsid w:val="00380A52"/>
    <w:rsid w:val="00380EF5"/>
    <w:rsid w:val="00381138"/>
    <w:rsid w:val="003811D1"/>
    <w:rsid w:val="003812C8"/>
    <w:rsid w:val="0038143F"/>
    <w:rsid w:val="003815BE"/>
    <w:rsid w:val="00381E96"/>
    <w:rsid w:val="00382770"/>
    <w:rsid w:val="00382CCC"/>
    <w:rsid w:val="003843F9"/>
    <w:rsid w:val="00384B64"/>
    <w:rsid w:val="00384C5B"/>
    <w:rsid w:val="00384D46"/>
    <w:rsid w:val="00385EB7"/>
    <w:rsid w:val="00386BD1"/>
    <w:rsid w:val="003904DC"/>
    <w:rsid w:val="003907EA"/>
    <w:rsid w:val="00390B63"/>
    <w:rsid w:val="00390BD2"/>
    <w:rsid w:val="00390DBF"/>
    <w:rsid w:val="003914B2"/>
    <w:rsid w:val="003916E1"/>
    <w:rsid w:val="00391B9E"/>
    <w:rsid w:val="00392BCB"/>
    <w:rsid w:val="00392FB1"/>
    <w:rsid w:val="00393152"/>
    <w:rsid w:val="00394803"/>
    <w:rsid w:val="003950A4"/>
    <w:rsid w:val="00395208"/>
    <w:rsid w:val="003957BE"/>
    <w:rsid w:val="003968CB"/>
    <w:rsid w:val="00396B13"/>
    <w:rsid w:val="00396D8D"/>
    <w:rsid w:val="00397A56"/>
    <w:rsid w:val="00397D7A"/>
    <w:rsid w:val="003A008F"/>
    <w:rsid w:val="003A066A"/>
    <w:rsid w:val="003A068E"/>
    <w:rsid w:val="003A0A77"/>
    <w:rsid w:val="003A0AA7"/>
    <w:rsid w:val="003A1140"/>
    <w:rsid w:val="003A1335"/>
    <w:rsid w:val="003A1438"/>
    <w:rsid w:val="003A1B18"/>
    <w:rsid w:val="003A24D1"/>
    <w:rsid w:val="003A2A6C"/>
    <w:rsid w:val="003A326B"/>
    <w:rsid w:val="003A3D53"/>
    <w:rsid w:val="003A4040"/>
    <w:rsid w:val="003A40F7"/>
    <w:rsid w:val="003A41D5"/>
    <w:rsid w:val="003A4220"/>
    <w:rsid w:val="003A4A26"/>
    <w:rsid w:val="003A4E3A"/>
    <w:rsid w:val="003A4FD6"/>
    <w:rsid w:val="003A5A48"/>
    <w:rsid w:val="003A5E90"/>
    <w:rsid w:val="003A611A"/>
    <w:rsid w:val="003A6719"/>
    <w:rsid w:val="003A6AE1"/>
    <w:rsid w:val="003A6C5D"/>
    <w:rsid w:val="003B024D"/>
    <w:rsid w:val="003B0A3F"/>
    <w:rsid w:val="003B1072"/>
    <w:rsid w:val="003B23AA"/>
    <w:rsid w:val="003B411E"/>
    <w:rsid w:val="003B5580"/>
    <w:rsid w:val="003B57AF"/>
    <w:rsid w:val="003B7362"/>
    <w:rsid w:val="003B76C5"/>
    <w:rsid w:val="003B7F85"/>
    <w:rsid w:val="003C02C3"/>
    <w:rsid w:val="003C02E8"/>
    <w:rsid w:val="003C05F5"/>
    <w:rsid w:val="003C0CDD"/>
    <w:rsid w:val="003C0DE8"/>
    <w:rsid w:val="003C2799"/>
    <w:rsid w:val="003C2A12"/>
    <w:rsid w:val="003C30F3"/>
    <w:rsid w:val="003C3729"/>
    <w:rsid w:val="003C388C"/>
    <w:rsid w:val="003C3A3E"/>
    <w:rsid w:val="003C3C66"/>
    <w:rsid w:val="003C3CBB"/>
    <w:rsid w:val="003C4086"/>
    <w:rsid w:val="003C474A"/>
    <w:rsid w:val="003C4874"/>
    <w:rsid w:val="003C560A"/>
    <w:rsid w:val="003C56D6"/>
    <w:rsid w:val="003C5D3D"/>
    <w:rsid w:val="003C63A5"/>
    <w:rsid w:val="003C648D"/>
    <w:rsid w:val="003C7A7E"/>
    <w:rsid w:val="003C7DA2"/>
    <w:rsid w:val="003C7E54"/>
    <w:rsid w:val="003D02E8"/>
    <w:rsid w:val="003D06AF"/>
    <w:rsid w:val="003D12A7"/>
    <w:rsid w:val="003D20B5"/>
    <w:rsid w:val="003D2ADC"/>
    <w:rsid w:val="003D2C01"/>
    <w:rsid w:val="003D37C7"/>
    <w:rsid w:val="003D3AAD"/>
    <w:rsid w:val="003D4150"/>
    <w:rsid w:val="003D437C"/>
    <w:rsid w:val="003D471C"/>
    <w:rsid w:val="003D4B03"/>
    <w:rsid w:val="003D4F8F"/>
    <w:rsid w:val="003D4FA3"/>
    <w:rsid w:val="003D533B"/>
    <w:rsid w:val="003D5C65"/>
    <w:rsid w:val="003D61AD"/>
    <w:rsid w:val="003D6A36"/>
    <w:rsid w:val="003D6EC3"/>
    <w:rsid w:val="003D731E"/>
    <w:rsid w:val="003D7326"/>
    <w:rsid w:val="003D7654"/>
    <w:rsid w:val="003D77DA"/>
    <w:rsid w:val="003E01D2"/>
    <w:rsid w:val="003E0211"/>
    <w:rsid w:val="003E03A0"/>
    <w:rsid w:val="003E0A33"/>
    <w:rsid w:val="003E12B3"/>
    <w:rsid w:val="003E16A1"/>
    <w:rsid w:val="003E1E85"/>
    <w:rsid w:val="003E2093"/>
    <w:rsid w:val="003E3C19"/>
    <w:rsid w:val="003E3D9F"/>
    <w:rsid w:val="003E411F"/>
    <w:rsid w:val="003E4170"/>
    <w:rsid w:val="003E4348"/>
    <w:rsid w:val="003E46BC"/>
    <w:rsid w:val="003E48A9"/>
    <w:rsid w:val="003E4F6F"/>
    <w:rsid w:val="003E51F9"/>
    <w:rsid w:val="003E5B75"/>
    <w:rsid w:val="003E687A"/>
    <w:rsid w:val="003E6AAB"/>
    <w:rsid w:val="003E6BA8"/>
    <w:rsid w:val="003E71AA"/>
    <w:rsid w:val="003E77D8"/>
    <w:rsid w:val="003F01D0"/>
    <w:rsid w:val="003F01ED"/>
    <w:rsid w:val="003F07D1"/>
    <w:rsid w:val="003F09A1"/>
    <w:rsid w:val="003F108D"/>
    <w:rsid w:val="003F11B0"/>
    <w:rsid w:val="003F15C5"/>
    <w:rsid w:val="003F165C"/>
    <w:rsid w:val="003F1E76"/>
    <w:rsid w:val="003F1F21"/>
    <w:rsid w:val="003F2CD3"/>
    <w:rsid w:val="003F2F21"/>
    <w:rsid w:val="003F2F75"/>
    <w:rsid w:val="003F32B8"/>
    <w:rsid w:val="003F33A5"/>
    <w:rsid w:val="003F34B5"/>
    <w:rsid w:val="003F3587"/>
    <w:rsid w:val="003F3B3E"/>
    <w:rsid w:val="003F45D9"/>
    <w:rsid w:val="003F4D4E"/>
    <w:rsid w:val="003F50FE"/>
    <w:rsid w:val="003F5977"/>
    <w:rsid w:val="003F5B12"/>
    <w:rsid w:val="003F6139"/>
    <w:rsid w:val="003F66E5"/>
    <w:rsid w:val="003F6D6F"/>
    <w:rsid w:val="003F6D7D"/>
    <w:rsid w:val="003F6F22"/>
    <w:rsid w:val="003F7794"/>
    <w:rsid w:val="003F7BDA"/>
    <w:rsid w:val="0040008C"/>
    <w:rsid w:val="00400904"/>
    <w:rsid w:val="0040105C"/>
    <w:rsid w:val="004013A7"/>
    <w:rsid w:val="0040156D"/>
    <w:rsid w:val="00401574"/>
    <w:rsid w:val="0040179C"/>
    <w:rsid w:val="00401B3C"/>
    <w:rsid w:val="00401B4D"/>
    <w:rsid w:val="00401E9C"/>
    <w:rsid w:val="004021D1"/>
    <w:rsid w:val="00402484"/>
    <w:rsid w:val="004030EA"/>
    <w:rsid w:val="00403762"/>
    <w:rsid w:val="00403778"/>
    <w:rsid w:val="00403DF6"/>
    <w:rsid w:val="00404235"/>
    <w:rsid w:val="00404371"/>
    <w:rsid w:val="0040453D"/>
    <w:rsid w:val="00404545"/>
    <w:rsid w:val="004045AB"/>
    <w:rsid w:val="00404D24"/>
    <w:rsid w:val="00404E0C"/>
    <w:rsid w:val="00404FE9"/>
    <w:rsid w:val="00405053"/>
    <w:rsid w:val="004051B6"/>
    <w:rsid w:val="0040564C"/>
    <w:rsid w:val="00405CA5"/>
    <w:rsid w:val="00406742"/>
    <w:rsid w:val="00406859"/>
    <w:rsid w:val="00406AA1"/>
    <w:rsid w:val="004072D5"/>
    <w:rsid w:val="00407460"/>
    <w:rsid w:val="00411153"/>
    <w:rsid w:val="004118E1"/>
    <w:rsid w:val="004122A9"/>
    <w:rsid w:val="00412B14"/>
    <w:rsid w:val="004139A2"/>
    <w:rsid w:val="0041457C"/>
    <w:rsid w:val="00414729"/>
    <w:rsid w:val="00414B67"/>
    <w:rsid w:val="004155E0"/>
    <w:rsid w:val="00415B7F"/>
    <w:rsid w:val="00415CA1"/>
    <w:rsid w:val="00415FC3"/>
    <w:rsid w:val="00416349"/>
    <w:rsid w:val="004164F9"/>
    <w:rsid w:val="00416879"/>
    <w:rsid w:val="00416C7A"/>
    <w:rsid w:val="00416E90"/>
    <w:rsid w:val="00416EFE"/>
    <w:rsid w:val="0041749F"/>
    <w:rsid w:val="00417CBB"/>
    <w:rsid w:val="004201F2"/>
    <w:rsid w:val="00420379"/>
    <w:rsid w:val="004208A2"/>
    <w:rsid w:val="00420C0C"/>
    <w:rsid w:val="00421EB5"/>
    <w:rsid w:val="0042217D"/>
    <w:rsid w:val="00422506"/>
    <w:rsid w:val="00423306"/>
    <w:rsid w:val="0042399B"/>
    <w:rsid w:val="00423C53"/>
    <w:rsid w:val="00423F82"/>
    <w:rsid w:val="0042447E"/>
    <w:rsid w:val="004249C0"/>
    <w:rsid w:val="00425106"/>
    <w:rsid w:val="004252AD"/>
    <w:rsid w:val="00425539"/>
    <w:rsid w:val="0042560A"/>
    <w:rsid w:val="00425D63"/>
    <w:rsid w:val="00425FA3"/>
    <w:rsid w:val="0042630B"/>
    <w:rsid w:val="004266E3"/>
    <w:rsid w:val="004267E9"/>
    <w:rsid w:val="004269B9"/>
    <w:rsid w:val="00426C65"/>
    <w:rsid w:val="0042732D"/>
    <w:rsid w:val="004273EF"/>
    <w:rsid w:val="00427EE8"/>
    <w:rsid w:val="0043028B"/>
    <w:rsid w:val="004307F3"/>
    <w:rsid w:val="00430E8F"/>
    <w:rsid w:val="00431A1B"/>
    <w:rsid w:val="00431B83"/>
    <w:rsid w:val="004322F1"/>
    <w:rsid w:val="00432C49"/>
    <w:rsid w:val="004330C9"/>
    <w:rsid w:val="0043324D"/>
    <w:rsid w:val="00433AA6"/>
    <w:rsid w:val="00433EC9"/>
    <w:rsid w:val="004340E3"/>
    <w:rsid w:val="004344CF"/>
    <w:rsid w:val="00434B5E"/>
    <w:rsid w:val="00435111"/>
    <w:rsid w:val="00435667"/>
    <w:rsid w:val="0043566A"/>
    <w:rsid w:val="0043646C"/>
    <w:rsid w:val="00436538"/>
    <w:rsid w:val="00440367"/>
    <w:rsid w:val="00440973"/>
    <w:rsid w:val="00440DA6"/>
    <w:rsid w:val="00440EDE"/>
    <w:rsid w:val="00440FB9"/>
    <w:rsid w:val="004417CC"/>
    <w:rsid w:val="004419EA"/>
    <w:rsid w:val="00441D65"/>
    <w:rsid w:val="00441E97"/>
    <w:rsid w:val="00442A1B"/>
    <w:rsid w:val="004434E1"/>
    <w:rsid w:val="004436C8"/>
    <w:rsid w:val="00443A02"/>
    <w:rsid w:val="00443F40"/>
    <w:rsid w:val="00444165"/>
    <w:rsid w:val="00445614"/>
    <w:rsid w:val="004456B8"/>
    <w:rsid w:val="00445BE7"/>
    <w:rsid w:val="00445CA3"/>
    <w:rsid w:val="00445D7F"/>
    <w:rsid w:val="00446409"/>
    <w:rsid w:val="0044644A"/>
    <w:rsid w:val="00446758"/>
    <w:rsid w:val="00446A45"/>
    <w:rsid w:val="00446EB4"/>
    <w:rsid w:val="00447CEF"/>
    <w:rsid w:val="00450495"/>
    <w:rsid w:val="00450B7F"/>
    <w:rsid w:val="0045183A"/>
    <w:rsid w:val="0045191E"/>
    <w:rsid w:val="00452123"/>
    <w:rsid w:val="00452551"/>
    <w:rsid w:val="00452AE2"/>
    <w:rsid w:val="00452B0E"/>
    <w:rsid w:val="00452B81"/>
    <w:rsid w:val="0045331A"/>
    <w:rsid w:val="0045364C"/>
    <w:rsid w:val="00453782"/>
    <w:rsid w:val="00453C2A"/>
    <w:rsid w:val="00453FF2"/>
    <w:rsid w:val="00455C1E"/>
    <w:rsid w:val="00456851"/>
    <w:rsid w:val="00456EAC"/>
    <w:rsid w:val="00457C8B"/>
    <w:rsid w:val="0046072E"/>
    <w:rsid w:val="00460A55"/>
    <w:rsid w:val="00461170"/>
    <w:rsid w:val="00461627"/>
    <w:rsid w:val="00462493"/>
    <w:rsid w:val="00462B2A"/>
    <w:rsid w:val="00463191"/>
    <w:rsid w:val="0046393D"/>
    <w:rsid w:val="00463C2D"/>
    <w:rsid w:val="004641F5"/>
    <w:rsid w:val="00464769"/>
    <w:rsid w:val="00464A51"/>
    <w:rsid w:val="004656DB"/>
    <w:rsid w:val="0046600C"/>
    <w:rsid w:val="00466482"/>
    <w:rsid w:val="004669EF"/>
    <w:rsid w:val="00467180"/>
    <w:rsid w:val="004676E0"/>
    <w:rsid w:val="004704E0"/>
    <w:rsid w:val="00470FFD"/>
    <w:rsid w:val="00471B30"/>
    <w:rsid w:val="00471DE3"/>
    <w:rsid w:val="00472278"/>
    <w:rsid w:val="00472461"/>
    <w:rsid w:val="0047251C"/>
    <w:rsid w:val="0047255C"/>
    <w:rsid w:val="00473A85"/>
    <w:rsid w:val="00473ED8"/>
    <w:rsid w:val="00474679"/>
    <w:rsid w:val="00474A22"/>
    <w:rsid w:val="00474DF7"/>
    <w:rsid w:val="0047505D"/>
    <w:rsid w:val="00475B6B"/>
    <w:rsid w:val="00476375"/>
    <w:rsid w:val="0047680C"/>
    <w:rsid w:val="004768F7"/>
    <w:rsid w:val="00476D3E"/>
    <w:rsid w:val="00477988"/>
    <w:rsid w:val="00477A6C"/>
    <w:rsid w:val="00477F29"/>
    <w:rsid w:val="00477F9B"/>
    <w:rsid w:val="00480B4C"/>
    <w:rsid w:val="004811A9"/>
    <w:rsid w:val="00481228"/>
    <w:rsid w:val="00481613"/>
    <w:rsid w:val="00482306"/>
    <w:rsid w:val="004827CD"/>
    <w:rsid w:val="00482D04"/>
    <w:rsid w:val="00482DFF"/>
    <w:rsid w:val="00483866"/>
    <w:rsid w:val="004843AA"/>
    <w:rsid w:val="00484AA8"/>
    <w:rsid w:val="00484B45"/>
    <w:rsid w:val="00485567"/>
    <w:rsid w:val="0048574C"/>
    <w:rsid w:val="00486871"/>
    <w:rsid w:val="00486A88"/>
    <w:rsid w:val="0048787B"/>
    <w:rsid w:val="00487F4E"/>
    <w:rsid w:val="004901BC"/>
    <w:rsid w:val="00490599"/>
    <w:rsid w:val="00490685"/>
    <w:rsid w:val="004907E8"/>
    <w:rsid w:val="00491032"/>
    <w:rsid w:val="004913B5"/>
    <w:rsid w:val="00491D49"/>
    <w:rsid w:val="00491F70"/>
    <w:rsid w:val="00492474"/>
    <w:rsid w:val="0049274A"/>
    <w:rsid w:val="004938EB"/>
    <w:rsid w:val="0049402E"/>
    <w:rsid w:val="0049428F"/>
    <w:rsid w:val="004951AE"/>
    <w:rsid w:val="004960C9"/>
    <w:rsid w:val="00496CB5"/>
    <w:rsid w:val="00496E05"/>
    <w:rsid w:val="00497067"/>
    <w:rsid w:val="00497F11"/>
    <w:rsid w:val="004A0001"/>
    <w:rsid w:val="004A048B"/>
    <w:rsid w:val="004A04F0"/>
    <w:rsid w:val="004A0742"/>
    <w:rsid w:val="004A09C1"/>
    <w:rsid w:val="004A0CEB"/>
    <w:rsid w:val="004A0D08"/>
    <w:rsid w:val="004A1A6D"/>
    <w:rsid w:val="004A2790"/>
    <w:rsid w:val="004A293E"/>
    <w:rsid w:val="004A2E6E"/>
    <w:rsid w:val="004A405C"/>
    <w:rsid w:val="004A410B"/>
    <w:rsid w:val="004A44A7"/>
    <w:rsid w:val="004A5B23"/>
    <w:rsid w:val="004A673A"/>
    <w:rsid w:val="004A6A02"/>
    <w:rsid w:val="004A6A07"/>
    <w:rsid w:val="004A6CF9"/>
    <w:rsid w:val="004A73C4"/>
    <w:rsid w:val="004A778D"/>
    <w:rsid w:val="004A7F9F"/>
    <w:rsid w:val="004B0626"/>
    <w:rsid w:val="004B1752"/>
    <w:rsid w:val="004B1A7F"/>
    <w:rsid w:val="004B212A"/>
    <w:rsid w:val="004B294A"/>
    <w:rsid w:val="004B3770"/>
    <w:rsid w:val="004B37F9"/>
    <w:rsid w:val="004B3B70"/>
    <w:rsid w:val="004B3B8A"/>
    <w:rsid w:val="004B3C89"/>
    <w:rsid w:val="004B4060"/>
    <w:rsid w:val="004B4460"/>
    <w:rsid w:val="004B4B5F"/>
    <w:rsid w:val="004B54BC"/>
    <w:rsid w:val="004B5B0B"/>
    <w:rsid w:val="004B60FE"/>
    <w:rsid w:val="004B6552"/>
    <w:rsid w:val="004B6585"/>
    <w:rsid w:val="004B69A5"/>
    <w:rsid w:val="004B7791"/>
    <w:rsid w:val="004B7A54"/>
    <w:rsid w:val="004B7CEC"/>
    <w:rsid w:val="004C0A56"/>
    <w:rsid w:val="004C0F27"/>
    <w:rsid w:val="004C0F50"/>
    <w:rsid w:val="004C151E"/>
    <w:rsid w:val="004C28B4"/>
    <w:rsid w:val="004C28E3"/>
    <w:rsid w:val="004C296D"/>
    <w:rsid w:val="004C29E3"/>
    <w:rsid w:val="004C2C2C"/>
    <w:rsid w:val="004C2D78"/>
    <w:rsid w:val="004C3838"/>
    <w:rsid w:val="004C3914"/>
    <w:rsid w:val="004C39E9"/>
    <w:rsid w:val="004C5501"/>
    <w:rsid w:val="004C5ACA"/>
    <w:rsid w:val="004C6029"/>
    <w:rsid w:val="004C627F"/>
    <w:rsid w:val="004C6B0D"/>
    <w:rsid w:val="004C77A2"/>
    <w:rsid w:val="004D0445"/>
    <w:rsid w:val="004D07E2"/>
    <w:rsid w:val="004D0B6D"/>
    <w:rsid w:val="004D1CCC"/>
    <w:rsid w:val="004D275C"/>
    <w:rsid w:val="004D27F7"/>
    <w:rsid w:val="004D2B6E"/>
    <w:rsid w:val="004D2B7B"/>
    <w:rsid w:val="004D3127"/>
    <w:rsid w:val="004D3255"/>
    <w:rsid w:val="004D3A6B"/>
    <w:rsid w:val="004D44FD"/>
    <w:rsid w:val="004D4E8A"/>
    <w:rsid w:val="004D5578"/>
    <w:rsid w:val="004D573C"/>
    <w:rsid w:val="004D574D"/>
    <w:rsid w:val="004D5930"/>
    <w:rsid w:val="004D6070"/>
    <w:rsid w:val="004D60D3"/>
    <w:rsid w:val="004D64D2"/>
    <w:rsid w:val="004D682B"/>
    <w:rsid w:val="004D6E65"/>
    <w:rsid w:val="004E0749"/>
    <w:rsid w:val="004E0762"/>
    <w:rsid w:val="004E0AAD"/>
    <w:rsid w:val="004E1B92"/>
    <w:rsid w:val="004E287E"/>
    <w:rsid w:val="004E385D"/>
    <w:rsid w:val="004E3FEB"/>
    <w:rsid w:val="004E475F"/>
    <w:rsid w:val="004E4932"/>
    <w:rsid w:val="004E57BB"/>
    <w:rsid w:val="004E625A"/>
    <w:rsid w:val="004E63E7"/>
    <w:rsid w:val="004E66FC"/>
    <w:rsid w:val="004E6880"/>
    <w:rsid w:val="004E6B7E"/>
    <w:rsid w:val="004E72D5"/>
    <w:rsid w:val="004F1AE1"/>
    <w:rsid w:val="004F1F27"/>
    <w:rsid w:val="004F240D"/>
    <w:rsid w:val="004F25A6"/>
    <w:rsid w:val="004F2C7B"/>
    <w:rsid w:val="004F3051"/>
    <w:rsid w:val="004F3BF2"/>
    <w:rsid w:val="004F3C11"/>
    <w:rsid w:val="004F3C45"/>
    <w:rsid w:val="004F43E6"/>
    <w:rsid w:val="004F43F6"/>
    <w:rsid w:val="004F471E"/>
    <w:rsid w:val="004F51D9"/>
    <w:rsid w:val="004F5473"/>
    <w:rsid w:val="004F5621"/>
    <w:rsid w:val="004F58B9"/>
    <w:rsid w:val="004F5A4B"/>
    <w:rsid w:val="004F5B8F"/>
    <w:rsid w:val="004F6C0B"/>
    <w:rsid w:val="004F6C6F"/>
    <w:rsid w:val="004F6F47"/>
    <w:rsid w:val="004F740E"/>
    <w:rsid w:val="004F75FF"/>
    <w:rsid w:val="0050026E"/>
    <w:rsid w:val="0050045E"/>
    <w:rsid w:val="005005CB"/>
    <w:rsid w:val="00500702"/>
    <w:rsid w:val="00500984"/>
    <w:rsid w:val="00500CF0"/>
    <w:rsid w:val="00500E46"/>
    <w:rsid w:val="00501505"/>
    <w:rsid w:val="00501556"/>
    <w:rsid w:val="005015A3"/>
    <w:rsid w:val="00501B48"/>
    <w:rsid w:val="00501F5E"/>
    <w:rsid w:val="00502342"/>
    <w:rsid w:val="0050242A"/>
    <w:rsid w:val="005026EE"/>
    <w:rsid w:val="0050315A"/>
    <w:rsid w:val="005034F5"/>
    <w:rsid w:val="00503A0A"/>
    <w:rsid w:val="00503D15"/>
    <w:rsid w:val="00503E2D"/>
    <w:rsid w:val="005042E2"/>
    <w:rsid w:val="00504C91"/>
    <w:rsid w:val="00504DF3"/>
    <w:rsid w:val="00505403"/>
    <w:rsid w:val="0050559B"/>
    <w:rsid w:val="005056B5"/>
    <w:rsid w:val="00505B84"/>
    <w:rsid w:val="00505D0B"/>
    <w:rsid w:val="00506720"/>
    <w:rsid w:val="00506882"/>
    <w:rsid w:val="00506FDE"/>
    <w:rsid w:val="00507709"/>
    <w:rsid w:val="00507A91"/>
    <w:rsid w:val="00507D4D"/>
    <w:rsid w:val="00510070"/>
    <w:rsid w:val="0051027E"/>
    <w:rsid w:val="00510701"/>
    <w:rsid w:val="00510AF1"/>
    <w:rsid w:val="0051102B"/>
    <w:rsid w:val="00511476"/>
    <w:rsid w:val="00511810"/>
    <w:rsid w:val="005128D7"/>
    <w:rsid w:val="0051293C"/>
    <w:rsid w:val="0051388D"/>
    <w:rsid w:val="00513C1A"/>
    <w:rsid w:val="0051402B"/>
    <w:rsid w:val="005147B6"/>
    <w:rsid w:val="00514BF1"/>
    <w:rsid w:val="00515089"/>
    <w:rsid w:val="00515A69"/>
    <w:rsid w:val="00515C0E"/>
    <w:rsid w:val="00515FF4"/>
    <w:rsid w:val="00516CB5"/>
    <w:rsid w:val="005174D0"/>
    <w:rsid w:val="0051781E"/>
    <w:rsid w:val="005206AA"/>
    <w:rsid w:val="00521142"/>
    <w:rsid w:val="00521B0E"/>
    <w:rsid w:val="00521FC8"/>
    <w:rsid w:val="00522380"/>
    <w:rsid w:val="0052261C"/>
    <w:rsid w:val="0052293D"/>
    <w:rsid w:val="00522B76"/>
    <w:rsid w:val="00523930"/>
    <w:rsid w:val="00523C36"/>
    <w:rsid w:val="0052406B"/>
    <w:rsid w:val="0052411C"/>
    <w:rsid w:val="0052437E"/>
    <w:rsid w:val="005250FA"/>
    <w:rsid w:val="00525B46"/>
    <w:rsid w:val="00525D7F"/>
    <w:rsid w:val="00526304"/>
    <w:rsid w:val="0052635D"/>
    <w:rsid w:val="00527F95"/>
    <w:rsid w:val="005303FB"/>
    <w:rsid w:val="00530459"/>
    <w:rsid w:val="00530A0A"/>
    <w:rsid w:val="00531581"/>
    <w:rsid w:val="00531A8B"/>
    <w:rsid w:val="00532518"/>
    <w:rsid w:val="005328EF"/>
    <w:rsid w:val="00532FB9"/>
    <w:rsid w:val="00532FE7"/>
    <w:rsid w:val="0053323B"/>
    <w:rsid w:val="00533CBF"/>
    <w:rsid w:val="0053400F"/>
    <w:rsid w:val="0053449C"/>
    <w:rsid w:val="005347C3"/>
    <w:rsid w:val="00534B79"/>
    <w:rsid w:val="005358E3"/>
    <w:rsid w:val="00536512"/>
    <w:rsid w:val="00536B2E"/>
    <w:rsid w:val="00537CD1"/>
    <w:rsid w:val="00540773"/>
    <w:rsid w:val="00540E8A"/>
    <w:rsid w:val="00540F80"/>
    <w:rsid w:val="005413C6"/>
    <w:rsid w:val="0054153A"/>
    <w:rsid w:val="00541555"/>
    <w:rsid w:val="00541EFF"/>
    <w:rsid w:val="00542C24"/>
    <w:rsid w:val="00542D4E"/>
    <w:rsid w:val="0054331F"/>
    <w:rsid w:val="0054369E"/>
    <w:rsid w:val="00543AE8"/>
    <w:rsid w:val="00543EA3"/>
    <w:rsid w:val="005441F0"/>
    <w:rsid w:val="0054447A"/>
    <w:rsid w:val="00544605"/>
    <w:rsid w:val="00544BB3"/>
    <w:rsid w:val="00544C74"/>
    <w:rsid w:val="00545137"/>
    <w:rsid w:val="005453F0"/>
    <w:rsid w:val="00545776"/>
    <w:rsid w:val="00545E17"/>
    <w:rsid w:val="0054738C"/>
    <w:rsid w:val="00547B33"/>
    <w:rsid w:val="005500A1"/>
    <w:rsid w:val="0055058F"/>
    <w:rsid w:val="00550805"/>
    <w:rsid w:val="00550B56"/>
    <w:rsid w:val="00550BCF"/>
    <w:rsid w:val="005511BC"/>
    <w:rsid w:val="00551C98"/>
    <w:rsid w:val="00552320"/>
    <w:rsid w:val="005529A7"/>
    <w:rsid w:val="00552A33"/>
    <w:rsid w:val="00553B87"/>
    <w:rsid w:val="00553E65"/>
    <w:rsid w:val="00554525"/>
    <w:rsid w:val="00554644"/>
    <w:rsid w:val="0055484D"/>
    <w:rsid w:val="005561B3"/>
    <w:rsid w:val="005562F0"/>
    <w:rsid w:val="00556F4F"/>
    <w:rsid w:val="005572D3"/>
    <w:rsid w:val="00561934"/>
    <w:rsid w:val="00561964"/>
    <w:rsid w:val="00561C4E"/>
    <w:rsid w:val="005621B4"/>
    <w:rsid w:val="0056349E"/>
    <w:rsid w:val="00563BAC"/>
    <w:rsid w:val="00563E76"/>
    <w:rsid w:val="00564044"/>
    <w:rsid w:val="005642F2"/>
    <w:rsid w:val="00564B40"/>
    <w:rsid w:val="00565079"/>
    <w:rsid w:val="005651BD"/>
    <w:rsid w:val="00566DFF"/>
    <w:rsid w:val="00570147"/>
    <w:rsid w:val="00570834"/>
    <w:rsid w:val="005708E8"/>
    <w:rsid w:val="00570A29"/>
    <w:rsid w:val="00570B3B"/>
    <w:rsid w:val="00570FF2"/>
    <w:rsid w:val="0057234B"/>
    <w:rsid w:val="005729F8"/>
    <w:rsid w:val="00573B99"/>
    <w:rsid w:val="005745C7"/>
    <w:rsid w:val="005752C9"/>
    <w:rsid w:val="00576098"/>
    <w:rsid w:val="00576109"/>
    <w:rsid w:val="005764B6"/>
    <w:rsid w:val="00576757"/>
    <w:rsid w:val="00580084"/>
    <w:rsid w:val="00580525"/>
    <w:rsid w:val="005807CE"/>
    <w:rsid w:val="005809B1"/>
    <w:rsid w:val="00580F5D"/>
    <w:rsid w:val="0058124E"/>
    <w:rsid w:val="00581668"/>
    <w:rsid w:val="0058203C"/>
    <w:rsid w:val="00582C55"/>
    <w:rsid w:val="00583509"/>
    <w:rsid w:val="00583626"/>
    <w:rsid w:val="00583B6F"/>
    <w:rsid w:val="00583D04"/>
    <w:rsid w:val="00583F93"/>
    <w:rsid w:val="00584203"/>
    <w:rsid w:val="005844B5"/>
    <w:rsid w:val="0058467E"/>
    <w:rsid w:val="00584915"/>
    <w:rsid w:val="00584EC9"/>
    <w:rsid w:val="00585662"/>
    <w:rsid w:val="005857A5"/>
    <w:rsid w:val="005857A6"/>
    <w:rsid w:val="00585888"/>
    <w:rsid w:val="00585F38"/>
    <w:rsid w:val="005863DD"/>
    <w:rsid w:val="00586458"/>
    <w:rsid w:val="00586722"/>
    <w:rsid w:val="00586C81"/>
    <w:rsid w:val="00586DFC"/>
    <w:rsid w:val="00587FB5"/>
    <w:rsid w:val="005905C4"/>
    <w:rsid w:val="00591565"/>
    <w:rsid w:val="00591888"/>
    <w:rsid w:val="0059193B"/>
    <w:rsid w:val="00591EFB"/>
    <w:rsid w:val="00591F9C"/>
    <w:rsid w:val="00592B51"/>
    <w:rsid w:val="005932A4"/>
    <w:rsid w:val="005933B4"/>
    <w:rsid w:val="00593785"/>
    <w:rsid w:val="005943D8"/>
    <w:rsid w:val="005947FE"/>
    <w:rsid w:val="00595040"/>
    <w:rsid w:val="005950CF"/>
    <w:rsid w:val="00595407"/>
    <w:rsid w:val="005956D1"/>
    <w:rsid w:val="00595B09"/>
    <w:rsid w:val="00595DEF"/>
    <w:rsid w:val="005965DA"/>
    <w:rsid w:val="00596A0A"/>
    <w:rsid w:val="00596B61"/>
    <w:rsid w:val="00596F3D"/>
    <w:rsid w:val="00596F7F"/>
    <w:rsid w:val="00597439"/>
    <w:rsid w:val="005976CD"/>
    <w:rsid w:val="005A13FD"/>
    <w:rsid w:val="005A1ACB"/>
    <w:rsid w:val="005A1BCB"/>
    <w:rsid w:val="005A1C77"/>
    <w:rsid w:val="005A1C8A"/>
    <w:rsid w:val="005A2542"/>
    <w:rsid w:val="005A26FF"/>
    <w:rsid w:val="005A2751"/>
    <w:rsid w:val="005A510E"/>
    <w:rsid w:val="005A525F"/>
    <w:rsid w:val="005A5E76"/>
    <w:rsid w:val="005A66F2"/>
    <w:rsid w:val="005A67C7"/>
    <w:rsid w:val="005A6AA0"/>
    <w:rsid w:val="005A6B0C"/>
    <w:rsid w:val="005A6B73"/>
    <w:rsid w:val="005A6FAA"/>
    <w:rsid w:val="005A70FE"/>
    <w:rsid w:val="005A71C5"/>
    <w:rsid w:val="005A7769"/>
    <w:rsid w:val="005A77F0"/>
    <w:rsid w:val="005A7F84"/>
    <w:rsid w:val="005B0CC3"/>
    <w:rsid w:val="005B15A6"/>
    <w:rsid w:val="005B15BE"/>
    <w:rsid w:val="005B1BBC"/>
    <w:rsid w:val="005B2703"/>
    <w:rsid w:val="005B30AB"/>
    <w:rsid w:val="005B341F"/>
    <w:rsid w:val="005B369D"/>
    <w:rsid w:val="005B3A3A"/>
    <w:rsid w:val="005B408D"/>
    <w:rsid w:val="005B511C"/>
    <w:rsid w:val="005B5A02"/>
    <w:rsid w:val="005B5E7A"/>
    <w:rsid w:val="005B637A"/>
    <w:rsid w:val="005B669C"/>
    <w:rsid w:val="005B7303"/>
    <w:rsid w:val="005B787F"/>
    <w:rsid w:val="005B7884"/>
    <w:rsid w:val="005B79CA"/>
    <w:rsid w:val="005C02A1"/>
    <w:rsid w:val="005C0784"/>
    <w:rsid w:val="005C1747"/>
    <w:rsid w:val="005C18DA"/>
    <w:rsid w:val="005C2026"/>
    <w:rsid w:val="005C25BF"/>
    <w:rsid w:val="005C2ADA"/>
    <w:rsid w:val="005C3E96"/>
    <w:rsid w:val="005C4138"/>
    <w:rsid w:val="005C4D6C"/>
    <w:rsid w:val="005C5693"/>
    <w:rsid w:val="005C5894"/>
    <w:rsid w:val="005C5AB1"/>
    <w:rsid w:val="005C5E7C"/>
    <w:rsid w:val="005C6C6C"/>
    <w:rsid w:val="005C6F32"/>
    <w:rsid w:val="005C7535"/>
    <w:rsid w:val="005C7805"/>
    <w:rsid w:val="005C7937"/>
    <w:rsid w:val="005C79BD"/>
    <w:rsid w:val="005C79EA"/>
    <w:rsid w:val="005C7BFF"/>
    <w:rsid w:val="005D03AC"/>
    <w:rsid w:val="005D0EB3"/>
    <w:rsid w:val="005D17E4"/>
    <w:rsid w:val="005D1B77"/>
    <w:rsid w:val="005D1E29"/>
    <w:rsid w:val="005D2D4D"/>
    <w:rsid w:val="005D2D78"/>
    <w:rsid w:val="005D2F07"/>
    <w:rsid w:val="005D33AF"/>
    <w:rsid w:val="005D3ABB"/>
    <w:rsid w:val="005D3E38"/>
    <w:rsid w:val="005D43E4"/>
    <w:rsid w:val="005D4EA1"/>
    <w:rsid w:val="005D54BA"/>
    <w:rsid w:val="005D5A50"/>
    <w:rsid w:val="005D5CF1"/>
    <w:rsid w:val="005D5EE2"/>
    <w:rsid w:val="005D6355"/>
    <w:rsid w:val="005D73DA"/>
    <w:rsid w:val="005D7B14"/>
    <w:rsid w:val="005E03D4"/>
    <w:rsid w:val="005E091B"/>
    <w:rsid w:val="005E09D6"/>
    <w:rsid w:val="005E0D6A"/>
    <w:rsid w:val="005E0F05"/>
    <w:rsid w:val="005E1205"/>
    <w:rsid w:val="005E1216"/>
    <w:rsid w:val="005E2223"/>
    <w:rsid w:val="005E237D"/>
    <w:rsid w:val="005E2B2E"/>
    <w:rsid w:val="005E35F5"/>
    <w:rsid w:val="005E3770"/>
    <w:rsid w:val="005E3D9D"/>
    <w:rsid w:val="005E3FB6"/>
    <w:rsid w:val="005E44FF"/>
    <w:rsid w:val="005E50C7"/>
    <w:rsid w:val="005E5512"/>
    <w:rsid w:val="005E5947"/>
    <w:rsid w:val="005E5A60"/>
    <w:rsid w:val="005E6E27"/>
    <w:rsid w:val="005E7A8F"/>
    <w:rsid w:val="005E7DB6"/>
    <w:rsid w:val="005F130C"/>
    <w:rsid w:val="005F1DEA"/>
    <w:rsid w:val="005F2288"/>
    <w:rsid w:val="005F2ABA"/>
    <w:rsid w:val="005F2AC1"/>
    <w:rsid w:val="005F2BF6"/>
    <w:rsid w:val="005F2C82"/>
    <w:rsid w:val="005F2CB9"/>
    <w:rsid w:val="005F3205"/>
    <w:rsid w:val="005F341E"/>
    <w:rsid w:val="005F3B45"/>
    <w:rsid w:val="005F3B91"/>
    <w:rsid w:val="005F4836"/>
    <w:rsid w:val="005F48FE"/>
    <w:rsid w:val="005F4E91"/>
    <w:rsid w:val="005F5A22"/>
    <w:rsid w:val="005F5EC3"/>
    <w:rsid w:val="005F5F82"/>
    <w:rsid w:val="005F643D"/>
    <w:rsid w:val="005F68C6"/>
    <w:rsid w:val="005F69E8"/>
    <w:rsid w:val="005F7558"/>
    <w:rsid w:val="005F7A3E"/>
    <w:rsid w:val="005F7BB6"/>
    <w:rsid w:val="00601E7C"/>
    <w:rsid w:val="00602122"/>
    <w:rsid w:val="00602232"/>
    <w:rsid w:val="00602845"/>
    <w:rsid w:val="0060397A"/>
    <w:rsid w:val="00603BA8"/>
    <w:rsid w:val="00603F5F"/>
    <w:rsid w:val="0060452B"/>
    <w:rsid w:val="00605337"/>
    <w:rsid w:val="006057C1"/>
    <w:rsid w:val="006064DF"/>
    <w:rsid w:val="006069E9"/>
    <w:rsid w:val="00606BEB"/>
    <w:rsid w:val="0060702A"/>
    <w:rsid w:val="006075F5"/>
    <w:rsid w:val="0060769B"/>
    <w:rsid w:val="006076DA"/>
    <w:rsid w:val="00607D98"/>
    <w:rsid w:val="006100FB"/>
    <w:rsid w:val="00610107"/>
    <w:rsid w:val="00610390"/>
    <w:rsid w:val="00610CE4"/>
    <w:rsid w:val="0061115E"/>
    <w:rsid w:val="00611D14"/>
    <w:rsid w:val="006128C7"/>
    <w:rsid w:val="00612A11"/>
    <w:rsid w:val="00612E9F"/>
    <w:rsid w:val="00612FE5"/>
    <w:rsid w:val="00613624"/>
    <w:rsid w:val="00613F5F"/>
    <w:rsid w:val="006156FF"/>
    <w:rsid w:val="00615C87"/>
    <w:rsid w:val="00616045"/>
    <w:rsid w:val="006165F4"/>
    <w:rsid w:val="00616B4B"/>
    <w:rsid w:val="006171A8"/>
    <w:rsid w:val="00617298"/>
    <w:rsid w:val="00617950"/>
    <w:rsid w:val="0062076D"/>
    <w:rsid w:val="0062108D"/>
    <w:rsid w:val="00621F1E"/>
    <w:rsid w:val="006220B1"/>
    <w:rsid w:val="006233F1"/>
    <w:rsid w:val="00623CD8"/>
    <w:rsid w:val="00623D3E"/>
    <w:rsid w:val="00625198"/>
    <w:rsid w:val="006255D4"/>
    <w:rsid w:val="006256C4"/>
    <w:rsid w:val="00625CC0"/>
    <w:rsid w:val="00625F41"/>
    <w:rsid w:val="00626098"/>
    <w:rsid w:val="0062612D"/>
    <w:rsid w:val="0062764D"/>
    <w:rsid w:val="006276D6"/>
    <w:rsid w:val="00627727"/>
    <w:rsid w:val="00627D9A"/>
    <w:rsid w:val="00630138"/>
    <w:rsid w:val="0063032B"/>
    <w:rsid w:val="006315CA"/>
    <w:rsid w:val="0063169B"/>
    <w:rsid w:val="00633745"/>
    <w:rsid w:val="00634DF3"/>
    <w:rsid w:val="00635752"/>
    <w:rsid w:val="00635795"/>
    <w:rsid w:val="006357FC"/>
    <w:rsid w:val="00635F88"/>
    <w:rsid w:val="00636056"/>
    <w:rsid w:val="006365AE"/>
    <w:rsid w:val="006368E2"/>
    <w:rsid w:val="00636CB6"/>
    <w:rsid w:val="006376BF"/>
    <w:rsid w:val="0063784F"/>
    <w:rsid w:val="00637FF7"/>
    <w:rsid w:val="006400F7"/>
    <w:rsid w:val="0064076B"/>
    <w:rsid w:val="006408F0"/>
    <w:rsid w:val="00640AD6"/>
    <w:rsid w:val="0064154A"/>
    <w:rsid w:val="00641DA6"/>
    <w:rsid w:val="006422FA"/>
    <w:rsid w:val="00642438"/>
    <w:rsid w:val="0064290F"/>
    <w:rsid w:val="00642938"/>
    <w:rsid w:val="006432CA"/>
    <w:rsid w:val="006438A5"/>
    <w:rsid w:val="00643D63"/>
    <w:rsid w:val="00643DB0"/>
    <w:rsid w:val="00643E90"/>
    <w:rsid w:val="00643E9C"/>
    <w:rsid w:val="00644E57"/>
    <w:rsid w:val="00645970"/>
    <w:rsid w:val="00646A84"/>
    <w:rsid w:val="006475A4"/>
    <w:rsid w:val="0064765E"/>
    <w:rsid w:val="00647749"/>
    <w:rsid w:val="006477F2"/>
    <w:rsid w:val="00647816"/>
    <w:rsid w:val="006504FD"/>
    <w:rsid w:val="0065069C"/>
    <w:rsid w:val="00650CAA"/>
    <w:rsid w:val="00650D45"/>
    <w:rsid w:val="006514CA"/>
    <w:rsid w:val="00651715"/>
    <w:rsid w:val="006536AA"/>
    <w:rsid w:val="0065446B"/>
    <w:rsid w:val="00654567"/>
    <w:rsid w:val="00654BE4"/>
    <w:rsid w:val="00655912"/>
    <w:rsid w:val="006562B6"/>
    <w:rsid w:val="00656678"/>
    <w:rsid w:val="00657390"/>
    <w:rsid w:val="006575C5"/>
    <w:rsid w:val="0065790B"/>
    <w:rsid w:val="00657B5B"/>
    <w:rsid w:val="00657DFC"/>
    <w:rsid w:val="00657F6C"/>
    <w:rsid w:val="00657FC5"/>
    <w:rsid w:val="0066032F"/>
    <w:rsid w:val="00660DF8"/>
    <w:rsid w:val="00661593"/>
    <w:rsid w:val="006616D5"/>
    <w:rsid w:val="00661E11"/>
    <w:rsid w:val="006626BD"/>
    <w:rsid w:val="006626C0"/>
    <w:rsid w:val="006627D5"/>
    <w:rsid w:val="00663FEF"/>
    <w:rsid w:val="00664378"/>
    <w:rsid w:val="00664900"/>
    <w:rsid w:val="00664A93"/>
    <w:rsid w:val="00665D7D"/>
    <w:rsid w:val="00665DFD"/>
    <w:rsid w:val="00666B72"/>
    <w:rsid w:val="0066780B"/>
    <w:rsid w:val="00667C97"/>
    <w:rsid w:val="00667F4E"/>
    <w:rsid w:val="00670273"/>
    <w:rsid w:val="006705D0"/>
    <w:rsid w:val="00670B65"/>
    <w:rsid w:val="00670BBF"/>
    <w:rsid w:val="00670F7D"/>
    <w:rsid w:val="00671D9A"/>
    <w:rsid w:val="006732AC"/>
    <w:rsid w:val="00673642"/>
    <w:rsid w:val="0067369D"/>
    <w:rsid w:val="006744BE"/>
    <w:rsid w:val="0067520C"/>
    <w:rsid w:val="00676046"/>
    <w:rsid w:val="00676097"/>
    <w:rsid w:val="00676499"/>
    <w:rsid w:val="006766F8"/>
    <w:rsid w:val="00676B47"/>
    <w:rsid w:val="00677541"/>
    <w:rsid w:val="00677880"/>
    <w:rsid w:val="00677D06"/>
    <w:rsid w:val="0068092E"/>
    <w:rsid w:val="006814C0"/>
    <w:rsid w:val="006819D2"/>
    <w:rsid w:val="00681A51"/>
    <w:rsid w:val="00682115"/>
    <w:rsid w:val="00682140"/>
    <w:rsid w:val="006823F4"/>
    <w:rsid w:val="00682B0D"/>
    <w:rsid w:val="006838EC"/>
    <w:rsid w:val="00683CE8"/>
    <w:rsid w:val="0068501A"/>
    <w:rsid w:val="0068517E"/>
    <w:rsid w:val="00685BA9"/>
    <w:rsid w:val="00685E52"/>
    <w:rsid w:val="00685F80"/>
    <w:rsid w:val="00686483"/>
    <w:rsid w:val="00686AEA"/>
    <w:rsid w:val="00687342"/>
    <w:rsid w:val="00687351"/>
    <w:rsid w:val="0068793D"/>
    <w:rsid w:val="00690561"/>
    <w:rsid w:val="00690794"/>
    <w:rsid w:val="00691117"/>
    <w:rsid w:val="006915DC"/>
    <w:rsid w:val="0069177D"/>
    <w:rsid w:val="0069188A"/>
    <w:rsid w:val="00692046"/>
    <w:rsid w:val="0069288F"/>
    <w:rsid w:val="00692FFA"/>
    <w:rsid w:val="00693031"/>
    <w:rsid w:val="006930DD"/>
    <w:rsid w:val="0069310D"/>
    <w:rsid w:val="00694039"/>
    <w:rsid w:val="00694239"/>
    <w:rsid w:val="00694BD9"/>
    <w:rsid w:val="00695854"/>
    <w:rsid w:val="00696944"/>
    <w:rsid w:val="00696E04"/>
    <w:rsid w:val="00696EDC"/>
    <w:rsid w:val="00697139"/>
    <w:rsid w:val="006972B1"/>
    <w:rsid w:val="006973F9"/>
    <w:rsid w:val="0069745B"/>
    <w:rsid w:val="00697834"/>
    <w:rsid w:val="006A05B7"/>
    <w:rsid w:val="006A0968"/>
    <w:rsid w:val="006A19C6"/>
    <w:rsid w:val="006A1ACB"/>
    <w:rsid w:val="006A39C1"/>
    <w:rsid w:val="006A4181"/>
    <w:rsid w:val="006A5923"/>
    <w:rsid w:val="006A5BE8"/>
    <w:rsid w:val="006A6641"/>
    <w:rsid w:val="006A712C"/>
    <w:rsid w:val="006A7687"/>
    <w:rsid w:val="006A773A"/>
    <w:rsid w:val="006A79D8"/>
    <w:rsid w:val="006B0711"/>
    <w:rsid w:val="006B097C"/>
    <w:rsid w:val="006B2CDC"/>
    <w:rsid w:val="006B2D67"/>
    <w:rsid w:val="006B2D90"/>
    <w:rsid w:val="006B2F0C"/>
    <w:rsid w:val="006B30B8"/>
    <w:rsid w:val="006B4B8E"/>
    <w:rsid w:val="006B53EF"/>
    <w:rsid w:val="006B5645"/>
    <w:rsid w:val="006B5701"/>
    <w:rsid w:val="006B5D68"/>
    <w:rsid w:val="006B6548"/>
    <w:rsid w:val="006B6B68"/>
    <w:rsid w:val="006B6FBB"/>
    <w:rsid w:val="006B700C"/>
    <w:rsid w:val="006B71BC"/>
    <w:rsid w:val="006B76C0"/>
    <w:rsid w:val="006B7ADE"/>
    <w:rsid w:val="006B7CA4"/>
    <w:rsid w:val="006C03D9"/>
    <w:rsid w:val="006C0420"/>
    <w:rsid w:val="006C0506"/>
    <w:rsid w:val="006C0626"/>
    <w:rsid w:val="006C0779"/>
    <w:rsid w:val="006C0AFB"/>
    <w:rsid w:val="006C15B8"/>
    <w:rsid w:val="006C2045"/>
    <w:rsid w:val="006C2635"/>
    <w:rsid w:val="006C29BF"/>
    <w:rsid w:val="006C2F15"/>
    <w:rsid w:val="006C35B6"/>
    <w:rsid w:val="006C3820"/>
    <w:rsid w:val="006C47A7"/>
    <w:rsid w:val="006C4A84"/>
    <w:rsid w:val="006C515E"/>
    <w:rsid w:val="006C5941"/>
    <w:rsid w:val="006C5A47"/>
    <w:rsid w:val="006C6222"/>
    <w:rsid w:val="006C6259"/>
    <w:rsid w:val="006C6379"/>
    <w:rsid w:val="006C651A"/>
    <w:rsid w:val="006C714E"/>
    <w:rsid w:val="006C7607"/>
    <w:rsid w:val="006D0339"/>
    <w:rsid w:val="006D0973"/>
    <w:rsid w:val="006D1A57"/>
    <w:rsid w:val="006D1A99"/>
    <w:rsid w:val="006D2444"/>
    <w:rsid w:val="006D273B"/>
    <w:rsid w:val="006D3123"/>
    <w:rsid w:val="006D462E"/>
    <w:rsid w:val="006D46AB"/>
    <w:rsid w:val="006D4859"/>
    <w:rsid w:val="006D4BE0"/>
    <w:rsid w:val="006D55B9"/>
    <w:rsid w:val="006D57B8"/>
    <w:rsid w:val="006D5851"/>
    <w:rsid w:val="006D58DE"/>
    <w:rsid w:val="006D59AE"/>
    <w:rsid w:val="006D6EE4"/>
    <w:rsid w:val="006D6F1A"/>
    <w:rsid w:val="006D7B10"/>
    <w:rsid w:val="006D7D44"/>
    <w:rsid w:val="006E0316"/>
    <w:rsid w:val="006E064D"/>
    <w:rsid w:val="006E072A"/>
    <w:rsid w:val="006E07DD"/>
    <w:rsid w:val="006E0B19"/>
    <w:rsid w:val="006E0B9B"/>
    <w:rsid w:val="006E14DA"/>
    <w:rsid w:val="006E1D92"/>
    <w:rsid w:val="006E22EE"/>
    <w:rsid w:val="006E2538"/>
    <w:rsid w:val="006E28DA"/>
    <w:rsid w:val="006E2DCF"/>
    <w:rsid w:val="006E2EAC"/>
    <w:rsid w:val="006E319B"/>
    <w:rsid w:val="006E362F"/>
    <w:rsid w:val="006E36E0"/>
    <w:rsid w:val="006E3714"/>
    <w:rsid w:val="006E3743"/>
    <w:rsid w:val="006E38EB"/>
    <w:rsid w:val="006E454A"/>
    <w:rsid w:val="006E46C9"/>
    <w:rsid w:val="006E5721"/>
    <w:rsid w:val="006E61BC"/>
    <w:rsid w:val="006E6AF3"/>
    <w:rsid w:val="006E70BB"/>
    <w:rsid w:val="006E7C84"/>
    <w:rsid w:val="006E7F90"/>
    <w:rsid w:val="006F01A3"/>
    <w:rsid w:val="006F0AB6"/>
    <w:rsid w:val="006F0B15"/>
    <w:rsid w:val="006F18BA"/>
    <w:rsid w:val="006F1A90"/>
    <w:rsid w:val="006F1DBF"/>
    <w:rsid w:val="006F1ECD"/>
    <w:rsid w:val="006F2413"/>
    <w:rsid w:val="006F2669"/>
    <w:rsid w:val="006F3084"/>
    <w:rsid w:val="006F31D3"/>
    <w:rsid w:val="006F3EF8"/>
    <w:rsid w:val="006F3F82"/>
    <w:rsid w:val="006F44E3"/>
    <w:rsid w:val="006F46AD"/>
    <w:rsid w:val="006F48AA"/>
    <w:rsid w:val="006F4B3F"/>
    <w:rsid w:val="006F4FDA"/>
    <w:rsid w:val="006F5094"/>
    <w:rsid w:val="006F54C8"/>
    <w:rsid w:val="006F593C"/>
    <w:rsid w:val="006F652A"/>
    <w:rsid w:val="006F682F"/>
    <w:rsid w:val="006F7077"/>
    <w:rsid w:val="006F7F11"/>
    <w:rsid w:val="007004AD"/>
    <w:rsid w:val="007013C5"/>
    <w:rsid w:val="00702589"/>
    <w:rsid w:val="0070266C"/>
    <w:rsid w:val="00702D86"/>
    <w:rsid w:val="007030DF"/>
    <w:rsid w:val="0070355E"/>
    <w:rsid w:val="00703B17"/>
    <w:rsid w:val="00703B2F"/>
    <w:rsid w:val="00703BCA"/>
    <w:rsid w:val="00705987"/>
    <w:rsid w:val="0070672C"/>
    <w:rsid w:val="00706B53"/>
    <w:rsid w:val="00706C8D"/>
    <w:rsid w:val="00706D5A"/>
    <w:rsid w:val="00706E21"/>
    <w:rsid w:val="00707067"/>
    <w:rsid w:val="007072FE"/>
    <w:rsid w:val="0070797B"/>
    <w:rsid w:val="00707E3E"/>
    <w:rsid w:val="00707E44"/>
    <w:rsid w:val="00707FF7"/>
    <w:rsid w:val="007101AF"/>
    <w:rsid w:val="00714B43"/>
    <w:rsid w:val="00714B68"/>
    <w:rsid w:val="00714FE9"/>
    <w:rsid w:val="0071529C"/>
    <w:rsid w:val="007155E5"/>
    <w:rsid w:val="0071561E"/>
    <w:rsid w:val="00716017"/>
    <w:rsid w:val="00716D05"/>
    <w:rsid w:val="00717FAD"/>
    <w:rsid w:val="007200CD"/>
    <w:rsid w:val="0072042E"/>
    <w:rsid w:val="0072076D"/>
    <w:rsid w:val="00721844"/>
    <w:rsid w:val="007227E3"/>
    <w:rsid w:val="00722887"/>
    <w:rsid w:val="00722B63"/>
    <w:rsid w:val="00722BE4"/>
    <w:rsid w:val="00723937"/>
    <w:rsid w:val="00723CA6"/>
    <w:rsid w:val="007241F6"/>
    <w:rsid w:val="007249E8"/>
    <w:rsid w:val="007250E8"/>
    <w:rsid w:val="00725287"/>
    <w:rsid w:val="0072537A"/>
    <w:rsid w:val="007254E0"/>
    <w:rsid w:val="00725681"/>
    <w:rsid w:val="00725BD2"/>
    <w:rsid w:val="00725EA7"/>
    <w:rsid w:val="0072646E"/>
    <w:rsid w:val="00726523"/>
    <w:rsid w:val="007268E1"/>
    <w:rsid w:val="007272CD"/>
    <w:rsid w:val="007304D6"/>
    <w:rsid w:val="007305ED"/>
    <w:rsid w:val="007308E4"/>
    <w:rsid w:val="00731010"/>
    <w:rsid w:val="007312B0"/>
    <w:rsid w:val="0073184F"/>
    <w:rsid w:val="0073198E"/>
    <w:rsid w:val="007319EF"/>
    <w:rsid w:val="00731E1A"/>
    <w:rsid w:val="0073254A"/>
    <w:rsid w:val="00733293"/>
    <w:rsid w:val="00733AF9"/>
    <w:rsid w:val="0073408A"/>
    <w:rsid w:val="007343DE"/>
    <w:rsid w:val="00734600"/>
    <w:rsid w:val="007347D9"/>
    <w:rsid w:val="007355DC"/>
    <w:rsid w:val="007357ED"/>
    <w:rsid w:val="00735A5B"/>
    <w:rsid w:val="007361BB"/>
    <w:rsid w:val="00736DD7"/>
    <w:rsid w:val="0074060C"/>
    <w:rsid w:val="007408A7"/>
    <w:rsid w:val="00740AE5"/>
    <w:rsid w:val="00740E10"/>
    <w:rsid w:val="00740EA6"/>
    <w:rsid w:val="00740FC6"/>
    <w:rsid w:val="00741036"/>
    <w:rsid w:val="007416C6"/>
    <w:rsid w:val="0074198E"/>
    <w:rsid w:val="007423FC"/>
    <w:rsid w:val="007425C0"/>
    <w:rsid w:val="0074313D"/>
    <w:rsid w:val="0074368D"/>
    <w:rsid w:val="00744773"/>
    <w:rsid w:val="00745212"/>
    <w:rsid w:val="007454F5"/>
    <w:rsid w:val="0074581E"/>
    <w:rsid w:val="007463B3"/>
    <w:rsid w:val="00746BB8"/>
    <w:rsid w:val="00747D63"/>
    <w:rsid w:val="00747E61"/>
    <w:rsid w:val="007502EE"/>
    <w:rsid w:val="0075131F"/>
    <w:rsid w:val="00752654"/>
    <w:rsid w:val="007538FE"/>
    <w:rsid w:val="00753A4E"/>
    <w:rsid w:val="00753A95"/>
    <w:rsid w:val="007551B4"/>
    <w:rsid w:val="007551FC"/>
    <w:rsid w:val="007555B9"/>
    <w:rsid w:val="0075593B"/>
    <w:rsid w:val="00755F30"/>
    <w:rsid w:val="0075656F"/>
    <w:rsid w:val="0075676C"/>
    <w:rsid w:val="00756793"/>
    <w:rsid w:val="00756AAB"/>
    <w:rsid w:val="007572CC"/>
    <w:rsid w:val="00757303"/>
    <w:rsid w:val="0075798A"/>
    <w:rsid w:val="00757DAA"/>
    <w:rsid w:val="00760078"/>
    <w:rsid w:val="0076138D"/>
    <w:rsid w:val="00761D2E"/>
    <w:rsid w:val="00761D98"/>
    <w:rsid w:val="00763893"/>
    <w:rsid w:val="00764BBA"/>
    <w:rsid w:val="00764FA0"/>
    <w:rsid w:val="0076548E"/>
    <w:rsid w:val="00765CE7"/>
    <w:rsid w:val="00766198"/>
    <w:rsid w:val="00766311"/>
    <w:rsid w:val="00766409"/>
    <w:rsid w:val="007668AC"/>
    <w:rsid w:val="007668AD"/>
    <w:rsid w:val="00766C31"/>
    <w:rsid w:val="00766C9C"/>
    <w:rsid w:val="00766E00"/>
    <w:rsid w:val="00766EAC"/>
    <w:rsid w:val="00767018"/>
    <w:rsid w:val="007674DC"/>
    <w:rsid w:val="0076751E"/>
    <w:rsid w:val="0076769D"/>
    <w:rsid w:val="00767980"/>
    <w:rsid w:val="00767A6D"/>
    <w:rsid w:val="00767AD3"/>
    <w:rsid w:val="00770765"/>
    <w:rsid w:val="00771014"/>
    <w:rsid w:val="00771E39"/>
    <w:rsid w:val="00772029"/>
    <w:rsid w:val="007721E8"/>
    <w:rsid w:val="0077231D"/>
    <w:rsid w:val="00772AEB"/>
    <w:rsid w:val="007730CE"/>
    <w:rsid w:val="0077364B"/>
    <w:rsid w:val="00773B96"/>
    <w:rsid w:val="00773E73"/>
    <w:rsid w:val="00773FF3"/>
    <w:rsid w:val="00774CAA"/>
    <w:rsid w:val="007751C0"/>
    <w:rsid w:val="0077582E"/>
    <w:rsid w:val="00775A68"/>
    <w:rsid w:val="00775E0B"/>
    <w:rsid w:val="00775F8D"/>
    <w:rsid w:val="00776220"/>
    <w:rsid w:val="00776A2E"/>
    <w:rsid w:val="00776C71"/>
    <w:rsid w:val="00777DBF"/>
    <w:rsid w:val="00777E98"/>
    <w:rsid w:val="007801DB"/>
    <w:rsid w:val="007803D9"/>
    <w:rsid w:val="007814C4"/>
    <w:rsid w:val="00781E9B"/>
    <w:rsid w:val="0078229E"/>
    <w:rsid w:val="007823DC"/>
    <w:rsid w:val="00782846"/>
    <w:rsid w:val="0078300B"/>
    <w:rsid w:val="0078330F"/>
    <w:rsid w:val="00783979"/>
    <w:rsid w:val="00783D20"/>
    <w:rsid w:val="007841BF"/>
    <w:rsid w:val="0078485A"/>
    <w:rsid w:val="00784EEA"/>
    <w:rsid w:val="00785328"/>
    <w:rsid w:val="00785A03"/>
    <w:rsid w:val="007860D1"/>
    <w:rsid w:val="00786343"/>
    <w:rsid w:val="00786868"/>
    <w:rsid w:val="007874E1"/>
    <w:rsid w:val="007875D9"/>
    <w:rsid w:val="00787E4F"/>
    <w:rsid w:val="00787EA5"/>
    <w:rsid w:val="00787F5A"/>
    <w:rsid w:val="007901F1"/>
    <w:rsid w:val="00790F7C"/>
    <w:rsid w:val="007912A9"/>
    <w:rsid w:val="007922A0"/>
    <w:rsid w:val="0079244D"/>
    <w:rsid w:val="00792624"/>
    <w:rsid w:val="00793DB2"/>
    <w:rsid w:val="00793F78"/>
    <w:rsid w:val="00794721"/>
    <w:rsid w:val="00794B2C"/>
    <w:rsid w:val="0079533C"/>
    <w:rsid w:val="0079552F"/>
    <w:rsid w:val="0079674B"/>
    <w:rsid w:val="007974E4"/>
    <w:rsid w:val="00797FCA"/>
    <w:rsid w:val="007A09AB"/>
    <w:rsid w:val="007A1151"/>
    <w:rsid w:val="007A1767"/>
    <w:rsid w:val="007A2606"/>
    <w:rsid w:val="007A30E0"/>
    <w:rsid w:val="007A3F34"/>
    <w:rsid w:val="007A421B"/>
    <w:rsid w:val="007A44A8"/>
    <w:rsid w:val="007A4D94"/>
    <w:rsid w:val="007A537A"/>
    <w:rsid w:val="007A5433"/>
    <w:rsid w:val="007A5F48"/>
    <w:rsid w:val="007A6441"/>
    <w:rsid w:val="007A6889"/>
    <w:rsid w:val="007A7350"/>
    <w:rsid w:val="007B014D"/>
    <w:rsid w:val="007B059D"/>
    <w:rsid w:val="007B1C25"/>
    <w:rsid w:val="007B1C5A"/>
    <w:rsid w:val="007B1FEF"/>
    <w:rsid w:val="007B24B9"/>
    <w:rsid w:val="007B4313"/>
    <w:rsid w:val="007B44DC"/>
    <w:rsid w:val="007B53E3"/>
    <w:rsid w:val="007B5CA6"/>
    <w:rsid w:val="007B6CAB"/>
    <w:rsid w:val="007B7D6E"/>
    <w:rsid w:val="007B7E72"/>
    <w:rsid w:val="007C0284"/>
    <w:rsid w:val="007C032C"/>
    <w:rsid w:val="007C1082"/>
    <w:rsid w:val="007C1A4A"/>
    <w:rsid w:val="007C1CF3"/>
    <w:rsid w:val="007C1E94"/>
    <w:rsid w:val="007C1F41"/>
    <w:rsid w:val="007C28EC"/>
    <w:rsid w:val="007C344B"/>
    <w:rsid w:val="007C443B"/>
    <w:rsid w:val="007C515B"/>
    <w:rsid w:val="007C517A"/>
    <w:rsid w:val="007C54EF"/>
    <w:rsid w:val="007C61B2"/>
    <w:rsid w:val="007C637A"/>
    <w:rsid w:val="007C6A23"/>
    <w:rsid w:val="007C6B95"/>
    <w:rsid w:val="007C6D44"/>
    <w:rsid w:val="007D06EA"/>
    <w:rsid w:val="007D0D89"/>
    <w:rsid w:val="007D1243"/>
    <w:rsid w:val="007D1E75"/>
    <w:rsid w:val="007D1FE3"/>
    <w:rsid w:val="007D28DA"/>
    <w:rsid w:val="007D3BA6"/>
    <w:rsid w:val="007D4380"/>
    <w:rsid w:val="007D4599"/>
    <w:rsid w:val="007D5033"/>
    <w:rsid w:val="007D55F5"/>
    <w:rsid w:val="007D59A2"/>
    <w:rsid w:val="007D5AD2"/>
    <w:rsid w:val="007D5CBC"/>
    <w:rsid w:val="007D65E3"/>
    <w:rsid w:val="007D6E3E"/>
    <w:rsid w:val="007D7DE5"/>
    <w:rsid w:val="007E0DFD"/>
    <w:rsid w:val="007E0E67"/>
    <w:rsid w:val="007E26C7"/>
    <w:rsid w:val="007E2FEB"/>
    <w:rsid w:val="007E37A2"/>
    <w:rsid w:val="007E4523"/>
    <w:rsid w:val="007E46DF"/>
    <w:rsid w:val="007E58CE"/>
    <w:rsid w:val="007E62A8"/>
    <w:rsid w:val="007E62F9"/>
    <w:rsid w:val="007E6AC9"/>
    <w:rsid w:val="007E71CA"/>
    <w:rsid w:val="007E7615"/>
    <w:rsid w:val="007E7A6B"/>
    <w:rsid w:val="007F02C2"/>
    <w:rsid w:val="007F0E6F"/>
    <w:rsid w:val="007F14A8"/>
    <w:rsid w:val="007F1996"/>
    <w:rsid w:val="007F1AB2"/>
    <w:rsid w:val="007F1AC9"/>
    <w:rsid w:val="007F1B26"/>
    <w:rsid w:val="007F21A9"/>
    <w:rsid w:val="007F2664"/>
    <w:rsid w:val="007F2E86"/>
    <w:rsid w:val="007F2F03"/>
    <w:rsid w:val="007F4104"/>
    <w:rsid w:val="007F471F"/>
    <w:rsid w:val="007F5331"/>
    <w:rsid w:val="007F53A2"/>
    <w:rsid w:val="007F5869"/>
    <w:rsid w:val="007F5B74"/>
    <w:rsid w:val="007F6046"/>
    <w:rsid w:val="007F6776"/>
    <w:rsid w:val="007F695C"/>
    <w:rsid w:val="007F720E"/>
    <w:rsid w:val="007F7AF6"/>
    <w:rsid w:val="00800CF6"/>
    <w:rsid w:val="008010B2"/>
    <w:rsid w:val="008012B5"/>
    <w:rsid w:val="0080144A"/>
    <w:rsid w:val="008014A7"/>
    <w:rsid w:val="008019BD"/>
    <w:rsid w:val="00802028"/>
    <w:rsid w:val="008022AC"/>
    <w:rsid w:val="00802587"/>
    <w:rsid w:val="00802E58"/>
    <w:rsid w:val="00804B0D"/>
    <w:rsid w:val="00804D61"/>
    <w:rsid w:val="008051C5"/>
    <w:rsid w:val="00805BDA"/>
    <w:rsid w:val="00805EC9"/>
    <w:rsid w:val="00806213"/>
    <w:rsid w:val="0080627B"/>
    <w:rsid w:val="00806289"/>
    <w:rsid w:val="0080729F"/>
    <w:rsid w:val="00807D7F"/>
    <w:rsid w:val="00810264"/>
    <w:rsid w:val="00810AD2"/>
    <w:rsid w:val="008120EF"/>
    <w:rsid w:val="00812555"/>
    <w:rsid w:val="008132A5"/>
    <w:rsid w:val="008140F3"/>
    <w:rsid w:val="00814275"/>
    <w:rsid w:val="0081446D"/>
    <w:rsid w:val="00814850"/>
    <w:rsid w:val="00814BDA"/>
    <w:rsid w:val="00815679"/>
    <w:rsid w:val="00815793"/>
    <w:rsid w:val="00815854"/>
    <w:rsid w:val="00816896"/>
    <w:rsid w:val="008170CA"/>
    <w:rsid w:val="00817662"/>
    <w:rsid w:val="0081768E"/>
    <w:rsid w:val="00817C9F"/>
    <w:rsid w:val="008200A6"/>
    <w:rsid w:val="008206A6"/>
    <w:rsid w:val="00820749"/>
    <w:rsid w:val="00821A6E"/>
    <w:rsid w:val="00821D30"/>
    <w:rsid w:val="00822B40"/>
    <w:rsid w:val="00822CDE"/>
    <w:rsid w:val="00822DF1"/>
    <w:rsid w:val="00823027"/>
    <w:rsid w:val="0082307A"/>
    <w:rsid w:val="0082322D"/>
    <w:rsid w:val="00823469"/>
    <w:rsid w:val="008237D7"/>
    <w:rsid w:val="00823A73"/>
    <w:rsid w:val="008246FB"/>
    <w:rsid w:val="00824887"/>
    <w:rsid w:val="00824C78"/>
    <w:rsid w:val="0082539D"/>
    <w:rsid w:val="00825561"/>
    <w:rsid w:val="00825673"/>
    <w:rsid w:val="00825C4A"/>
    <w:rsid w:val="0082627B"/>
    <w:rsid w:val="00826DBD"/>
    <w:rsid w:val="00826E38"/>
    <w:rsid w:val="0082744B"/>
    <w:rsid w:val="00832977"/>
    <w:rsid w:val="0083315C"/>
    <w:rsid w:val="00833ACE"/>
    <w:rsid w:val="00834294"/>
    <w:rsid w:val="0083442C"/>
    <w:rsid w:val="008344A7"/>
    <w:rsid w:val="00834672"/>
    <w:rsid w:val="00834A9E"/>
    <w:rsid w:val="00834B5B"/>
    <w:rsid w:val="008352F4"/>
    <w:rsid w:val="0083542F"/>
    <w:rsid w:val="008355C6"/>
    <w:rsid w:val="0083578D"/>
    <w:rsid w:val="008364D3"/>
    <w:rsid w:val="00836A70"/>
    <w:rsid w:val="00836CC0"/>
    <w:rsid w:val="00836F70"/>
    <w:rsid w:val="00837DDA"/>
    <w:rsid w:val="00837E77"/>
    <w:rsid w:val="008406BC"/>
    <w:rsid w:val="00840ABB"/>
    <w:rsid w:val="00840D6C"/>
    <w:rsid w:val="00840F1F"/>
    <w:rsid w:val="00841D56"/>
    <w:rsid w:val="008426B0"/>
    <w:rsid w:val="00842F49"/>
    <w:rsid w:val="0084318A"/>
    <w:rsid w:val="008434EB"/>
    <w:rsid w:val="00843663"/>
    <w:rsid w:val="008439A0"/>
    <w:rsid w:val="008439E8"/>
    <w:rsid w:val="00843A37"/>
    <w:rsid w:val="00843AF3"/>
    <w:rsid w:val="00844375"/>
    <w:rsid w:val="008444B5"/>
    <w:rsid w:val="0084463B"/>
    <w:rsid w:val="00844BF0"/>
    <w:rsid w:val="008455D7"/>
    <w:rsid w:val="008458E9"/>
    <w:rsid w:val="008461DA"/>
    <w:rsid w:val="0084687C"/>
    <w:rsid w:val="008478C5"/>
    <w:rsid w:val="00847F28"/>
    <w:rsid w:val="00850417"/>
    <w:rsid w:val="008505B3"/>
    <w:rsid w:val="008507E1"/>
    <w:rsid w:val="00850A7B"/>
    <w:rsid w:val="00850BFF"/>
    <w:rsid w:val="00850CB3"/>
    <w:rsid w:val="00854A84"/>
    <w:rsid w:val="0085507D"/>
    <w:rsid w:val="00855E79"/>
    <w:rsid w:val="0085645E"/>
    <w:rsid w:val="00856A40"/>
    <w:rsid w:val="00856B74"/>
    <w:rsid w:val="00856BA3"/>
    <w:rsid w:val="00856F9D"/>
    <w:rsid w:val="0085764D"/>
    <w:rsid w:val="0085784B"/>
    <w:rsid w:val="0086082A"/>
    <w:rsid w:val="008610BA"/>
    <w:rsid w:val="0086180E"/>
    <w:rsid w:val="00861EA6"/>
    <w:rsid w:val="008625D7"/>
    <w:rsid w:val="008626CA"/>
    <w:rsid w:val="00862B9D"/>
    <w:rsid w:val="008634BA"/>
    <w:rsid w:val="008638C2"/>
    <w:rsid w:val="008640BA"/>
    <w:rsid w:val="00864917"/>
    <w:rsid w:val="00864F1F"/>
    <w:rsid w:val="00865564"/>
    <w:rsid w:val="00866BEA"/>
    <w:rsid w:val="00866FE4"/>
    <w:rsid w:val="00867A83"/>
    <w:rsid w:val="00870403"/>
    <w:rsid w:val="0087040F"/>
    <w:rsid w:val="00870623"/>
    <w:rsid w:val="0087155B"/>
    <w:rsid w:val="00871946"/>
    <w:rsid w:val="00871C40"/>
    <w:rsid w:val="00871E04"/>
    <w:rsid w:val="008723C1"/>
    <w:rsid w:val="008726EB"/>
    <w:rsid w:val="00872AC6"/>
    <w:rsid w:val="00873118"/>
    <w:rsid w:val="008739BD"/>
    <w:rsid w:val="00873DE8"/>
    <w:rsid w:val="00876BCD"/>
    <w:rsid w:val="00876F4C"/>
    <w:rsid w:val="00877142"/>
    <w:rsid w:val="00877CE2"/>
    <w:rsid w:val="008806C9"/>
    <w:rsid w:val="00880C24"/>
    <w:rsid w:val="00881105"/>
    <w:rsid w:val="0088112A"/>
    <w:rsid w:val="00881922"/>
    <w:rsid w:val="00882381"/>
    <w:rsid w:val="00882719"/>
    <w:rsid w:val="008827C3"/>
    <w:rsid w:val="00883A1C"/>
    <w:rsid w:val="008844F1"/>
    <w:rsid w:val="0088505E"/>
    <w:rsid w:val="008867BA"/>
    <w:rsid w:val="00886FFB"/>
    <w:rsid w:val="00887606"/>
    <w:rsid w:val="00887DC7"/>
    <w:rsid w:val="00887E04"/>
    <w:rsid w:val="00887E40"/>
    <w:rsid w:val="008901F4"/>
    <w:rsid w:val="00890254"/>
    <w:rsid w:val="00890BB5"/>
    <w:rsid w:val="00891D0A"/>
    <w:rsid w:val="00891D47"/>
    <w:rsid w:val="008920AA"/>
    <w:rsid w:val="00892B2C"/>
    <w:rsid w:val="00892EB3"/>
    <w:rsid w:val="00893063"/>
    <w:rsid w:val="00893407"/>
    <w:rsid w:val="00893458"/>
    <w:rsid w:val="008939BB"/>
    <w:rsid w:val="00893F48"/>
    <w:rsid w:val="0089517A"/>
    <w:rsid w:val="0089569A"/>
    <w:rsid w:val="008957AF"/>
    <w:rsid w:val="00895AE6"/>
    <w:rsid w:val="008962A2"/>
    <w:rsid w:val="00897852"/>
    <w:rsid w:val="00897D8B"/>
    <w:rsid w:val="00897FA5"/>
    <w:rsid w:val="008A1096"/>
    <w:rsid w:val="008A1BC5"/>
    <w:rsid w:val="008A1F10"/>
    <w:rsid w:val="008A2922"/>
    <w:rsid w:val="008A2DC4"/>
    <w:rsid w:val="008A3E3E"/>
    <w:rsid w:val="008A4A71"/>
    <w:rsid w:val="008A540D"/>
    <w:rsid w:val="008A63BD"/>
    <w:rsid w:val="008A640C"/>
    <w:rsid w:val="008A68E0"/>
    <w:rsid w:val="008A6EFB"/>
    <w:rsid w:val="008A735B"/>
    <w:rsid w:val="008A7530"/>
    <w:rsid w:val="008A778B"/>
    <w:rsid w:val="008A79E8"/>
    <w:rsid w:val="008B038B"/>
    <w:rsid w:val="008B0402"/>
    <w:rsid w:val="008B1319"/>
    <w:rsid w:val="008B163E"/>
    <w:rsid w:val="008B1A8E"/>
    <w:rsid w:val="008B1CE3"/>
    <w:rsid w:val="008B2EC7"/>
    <w:rsid w:val="008B309D"/>
    <w:rsid w:val="008B3177"/>
    <w:rsid w:val="008B356F"/>
    <w:rsid w:val="008B3FEC"/>
    <w:rsid w:val="008B45DB"/>
    <w:rsid w:val="008B4AF7"/>
    <w:rsid w:val="008B552C"/>
    <w:rsid w:val="008B5731"/>
    <w:rsid w:val="008B5B50"/>
    <w:rsid w:val="008B6118"/>
    <w:rsid w:val="008B62BE"/>
    <w:rsid w:val="008B66CC"/>
    <w:rsid w:val="008B7DEF"/>
    <w:rsid w:val="008C0F0D"/>
    <w:rsid w:val="008C29A5"/>
    <w:rsid w:val="008C29C2"/>
    <w:rsid w:val="008C3B66"/>
    <w:rsid w:val="008C45BD"/>
    <w:rsid w:val="008C4707"/>
    <w:rsid w:val="008C4D98"/>
    <w:rsid w:val="008C5889"/>
    <w:rsid w:val="008C5BCC"/>
    <w:rsid w:val="008C5DCB"/>
    <w:rsid w:val="008C679A"/>
    <w:rsid w:val="008C6825"/>
    <w:rsid w:val="008C6A12"/>
    <w:rsid w:val="008C6E9C"/>
    <w:rsid w:val="008C6EB0"/>
    <w:rsid w:val="008C76DD"/>
    <w:rsid w:val="008C79E6"/>
    <w:rsid w:val="008C7B9D"/>
    <w:rsid w:val="008D0B9C"/>
    <w:rsid w:val="008D1081"/>
    <w:rsid w:val="008D114E"/>
    <w:rsid w:val="008D11C3"/>
    <w:rsid w:val="008D34D4"/>
    <w:rsid w:val="008D355F"/>
    <w:rsid w:val="008D37CD"/>
    <w:rsid w:val="008D3923"/>
    <w:rsid w:val="008D3AB6"/>
    <w:rsid w:val="008D42DA"/>
    <w:rsid w:val="008D4541"/>
    <w:rsid w:val="008D4602"/>
    <w:rsid w:val="008D4CB8"/>
    <w:rsid w:val="008D4CC0"/>
    <w:rsid w:val="008D53AC"/>
    <w:rsid w:val="008D59C6"/>
    <w:rsid w:val="008D5C39"/>
    <w:rsid w:val="008D5C72"/>
    <w:rsid w:val="008D6002"/>
    <w:rsid w:val="008D6118"/>
    <w:rsid w:val="008D616F"/>
    <w:rsid w:val="008D61B4"/>
    <w:rsid w:val="008D61D0"/>
    <w:rsid w:val="008D64A7"/>
    <w:rsid w:val="008D696B"/>
    <w:rsid w:val="008D6A43"/>
    <w:rsid w:val="008D7765"/>
    <w:rsid w:val="008D77EF"/>
    <w:rsid w:val="008E145B"/>
    <w:rsid w:val="008E15FA"/>
    <w:rsid w:val="008E1FEF"/>
    <w:rsid w:val="008E294A"/>
    <w:rsid w:val="008E31CB"/>
    <w:rsid w:val="008E35AE"/>
    <w:rsid w:val="008E373D"/>
    <w:rsid w:val="008E3DCE"/>
    <w:rsid w:val="008E44CF"/>
    <w:rsid w:val="008E56F0"/>
    <w:rsid w:val="008E5967"/>
    <w:rsid w:val="008E62EE"/>
    <w:rsid w:val="008E6381"/>
    <w:rsid w:val="008E68E7"/>
    <w:rsid w:val="008F06DC"/>
    <w:rsid w:val="008F0C3D"/>
    <w:rsid w:val="008F16FC"/>
    <w:rsid w:val="008F1759"/>
    <w:rsid w:val="008F2ACE"/>
    <w:rsid w:val="008F33EA"/>
    <w:rsid w:val="008F3582"/>
    <w:rsid w:val="008F394F"/>
    <w:rsid w:val="008F3EAB"/>
    <w:rsid w:val="008F428B"/>
    <w:rsid w:val="008F49A8"/>
    <w:rsid w:val="008F4D41"/>
    <w:rsid w:val="008F4FE2"/>
    <w:rsid w:val="008F53A4"/>
    <w:rsid w:val="008F63B1"/>
    <w:rsid w:val="008F64D9"/>
    <w:rsid w:val="008F791E"/>
    <w:rsid w:val="008F7AB3"/>
    <w:rsid w:val="008F7D8F"/>
    <w:rsid w:val="009009B1"/>
    <w:rsid w:val="00900CB5"/>
    <w:rsid w:val="009018B3"/>
    <w:rsid w:val="00901F71"/>
    <w:rsid w:val="0090263B"/>
    <w:rsid w:val="00902664"/>
    <w:rsid w:val="00902804"/>
    <w:rsid w:val="00902A0A"/>
    <w:rsid w:val="0090367B"/>
    <w:rsid w:val="00903E0A"/>
    <w:rsid w:val="00904630"/>
    <w:rsid w:val="0090572B"/>
    <w:rsid w:val="0090584A"/>
    <w:rsid w:val="00905C34"/>
    <w:rsid w:val="00905D2D"/>
    <w:rsid w:val="00906B14"/>
    <w:rsid w:val="00907122"/>
    <w:rsid w:val="00907670"/>
    <w:rsid w:val="009078FA"/>
    <w:rsid w:val="00907DCC"/>
    <w:rsid w:val="00910252"/>
    <w:rsid w:val="00910651"/>
    <w:rsid w:val="00910A30"/>
    <w:rsid w:val="00911627"/>
    <w:rsid w:val="00911C38"/>
    <w:rsid w:val="0091233A"/>
    <w:rsid w:val="009126DD"/>
    <w:rsid w:val="00913A89"/>
    <w:rsid w:val="00914C69"/>
    <w:rsid w:val="00914E32"/>
    <w:rsid w:val="009152DE"/>
    <w:rsid w:val="009157C6"/>
    <w:rsid w:val="00915DFD"/>
    <w:rsid w:val="00916964"/>
    <w:rsid w:val="00916E60"/>
    <w:rsid w:val="00917115"/>
    <w:rsid w:val="009207C1"/>
    <w:rsid w:val="00920B6D"/>
    <w:rsid w:val="00920CEA"/>
    <w:rsid w:val="0092124D"/>
    <w:rsid w:val="0092157B"/>
    <w:rsid w:val="00921BBE"/>
    <w:rsid w:val="00921D3B"/>
    <w:rsid w:val="00921FF4"/>
    <w:rsid w:val="00922508"/>
    <w:rsid w:val="00922F80"/>
    <w:rsid w:val="00923509"/>
    <w:rsid w:val="0092352A"/>
    <w:rsid w:val="00923563"/>
    <w:rsid w:val="009237E4"/>
    <w:rsid w:val="009238E3"/>
    <w:rsid w:val="00923B6B"/>
    <w:rsid w:val="009242DC"/>
    <w:rsid w:val="0092464E"/>
    <w:rsid w:val="00924B87"/>
    <w:rsid w:val="00924F54"/>
    <w:rsid w:val="009250E4"/>
    <w:rsid w:val="00925275"/>
    <w:rsid w:val="0092585D"/>
    <w:rsid w:val="00925A03"/>
    <w:rsid w:val="00925CF3"/>
    <w:rsid w:val="00925E02"/>
    <w:rsid w:val="00925EF0"/>
    <w:rsid w:val="009269F5"/>
    <w:rsid w:val="00926C37"/>
    <w:rsid w:val="00926D47"/>
    <w:rsid w:val="00926E3E"/>
    <w:rsid w:val="0092700F"/>
    <w:rsid w:val="00927118"/>
    <w:rsid w:val="0092752F"/>
    <w:rsid w:val="00927572"/>
    <w:rsid w:val="0092784F"/>
    <w:rsid w:val="00927BD4"/>
    <w:rsid w:val="00927D44"/>
    <w:rsid w:val="00927FF1"/>
    <w:rsid w:val="00930052"/>
    <w:rsid w:val="00930FE5"/>
    <w:rsid w:val="00931411"/>
    <w:rsid w:val="00931626"/>
    <w:rsid w:val="009328AC"/>
    <w:rsid w:val="00933126"/>
    <w:rsid w:val="0093379F"/>
    <w:rsid w:val="00933D00"/>
    <w:rsid w:val="00934318"/>
    <w:rsid w:val="0093529E"/>
    <w:rsid w:val="0093587A"/>
    <w:rsid w:val="00936078"/>
    <w:rsid w:val="00936D1B"/>
    <w:rsid w:val="0093719F"/>
    <w:rsid w:val="00937337"/>
    <w:rsid w:val="00937754"/>
    <w:rsid w:val="009378BD"/>
    <w:rsid w:val="00937BFD"/>
    <w:rsid w:val="00937C98"/>
    <w:rsid w:val="0094008F"/>
    <w:rsid w:val="00940EBD"/>
    <w:rsid w:val="0094120A"/>
    <w:rsid w:val="00941913"/>
    <w:rsid w:val="00941EAE"/>
    <w:rsid w:val="00942661"/>
    <w:rsid w:val="00942E39"/>
    <w:rsid w:val="009434A5"/>
    <w:rsid w:val="009435BE"/>
    <w:rsid w:val="00943A21"/>
    <w:rsid w:val="00943F64"/>
    <w:rsid w:val="0094443E"/>
    <w:rsid w:val="00944639"/>
    <w:rsid w:val="00944862"/>
    <w:rsid w:val="00945A22"/>
    <w:rsid w:val="009460C2"/>
    <w:rsid w:val="009468C6"/>
    <w:rsid w:val="00946943"/>
    <w:rsid w:val="0094762C"/>
    <w:rsid w:val="00947887"/>
    <w:rsid w:val="00950083"/>
    <w:rsid w:val="009503FF"/>
    <w:rsid w:val="009509E6"/>
    <w:rsid w:val="00950D46"/>
    <w:rsid w:val="00950F0F"/>
    <w:rsid w:val="009514E5"/>
    <w:rsid w:val="009518B7"/>
    <w:rsid w:val="00951E25"/>
    <w:rsid w:val="00952591"/>
    <w:rsid w:val="009525A7"/>
    <w:rsid w:val="00952652"/>
    <w:rsid w:val="00952C0C"/>
    <w:rsid w:val="00952F42"/>
    <w:rsid w:val="009530F2"/>
    <w:rsid w:val="0095312F"/>
    <w:rsid w:val="00953853"/>
    <w:rsid w:val="009539A3"/>
    <w:rsid w:val="00953EA9"/>
    <w:rsid w:val="00954A2F"/>
    <w:rsid w:val="0095585A"/>
    <w:rsid w:val="00955D98"/>
    <w:rsid w:val="009566B1"/>
    <w:rsid w:val="009567EA"/>
    <w:rsid w:val="00957093"/>
    <w:rsid w:val="00957495"/>
    <w:rsid w:val="0096110A"/>
    <w:rsid w:val="00961385"/>
    <w:rsid w:val="00962371"/>
    <w:rsid w:val="009627AC"/>
    <w:rsid w:val="00962975"/>
    <w:rsid w:val="00962A97"/>
    <w:rsid w:val="00963CF0"/>
    <w:rsid w:val="00964825"/>
    <w:rsid w:val="00964E04"/>
    <w:rsid w:val="00964F2C"/>
    <w:rsid w:val="00965269"/>
    <w:rsid w:val="009655AA"/>
    <w:rsid w:val="009655D0"/>
    <w:rsid w:val="00965BF7"/>
    <w:rsid w:val="00965D50"/>
    <w:rsid w:val="009660A5"/>
    <w:rsid w:val="00966534"/>
    <w:rsid w:val="009668BA"/>
    <w:rsid w:val="009674AF"/>
    <w:rsid w:val="009704B7"/>
    <w:rsid w:val="009706A4"/>
    <w:rsid w:val="009708F9"/>
    <w:rsid w:val="00970940"/>
    <w:rsid w:val="00970C0C"/>
    <w:rsid w:val="00971DB8"/>
    <w:rsid w:val="00971E6A"/>
    <w:rsid w:val="009723C4"/>
    <w:rsid w:val="0097274D"/>
    <w:rsid w:val="00972A97"/>
    <w:rsid w:val="0097333C"/>
    <w:rsid w:val="00973967"/>
    <w:rsid w:val="00973A8D"/>
    <w:rsid w:val="0097488E"/>
    <w:rsid w:val="00974896"/>
    <w:rsid w:val="00974C76"/>
    <w:rsid w:val="00974F1A"/>
    <w:rsid w:val="0097516D"/>
    <w:rsid w:val="00975244"/>
    <w:rsid w:val="009756B5"/>
    <w:rsid w:val="00975E97"/>
    <w:rsid w:val="0097704C"/>
    <w:rsid w:val="00977D8A"/>
    <w:rsid w:val="00977E5D"/>
    <w:rsid w:val="00980726"/>
    <w:rsid w:val="00980B5F"/>
    <w:rsid w:val="009818E1"/>
    <w:rsid w:val="0098198D"/>
    <w:rsid w:val="009823AD"/>
    <w:rsid w:val="009823F3"/>
    <w:rsid w:val="009825DC"/>
    <w:rsid w:val="00982866"/>
    <w:rsid w:val="00982A43"/>
    <w:rsid w:val="00983232"/>
    <w:rsid w:val="009832E3"/>
    <w:rsid w:val="0098396C"/>
    <w:rsid w:val="00983D55"/>
    <w:rsid w:val="00983E31"/>
    <w:rsid w:val="0098448E"/>
    <w:rsid w:val="009846FC"/>
    <w:rsid w:val="009856D8"/>
    <w:rsid w:val="009856F2"/>
    <w:rsid w:val="0098616A"/>
    <w:rsid w:val="00986259"/>
    <w:rsid w:val="00990382"/>
    <w:rsid w:val="009904E4"/>
    <w:rsid w:val="00990D0C"/>
    <w:rsid w:val="00990DBC"/>
    <w:rsid w:val="00991B85"/>
    <w:rsid w:val="009920EB"/>
    <w:rsid w:val="00992357"/>
    <w:rsid w:val="00992548"/>
    <w:rsid w:val="00992B89"/>
    <w:rsid w:val="00992D27"/>
    <w:rsid w:val="009930D0"/>
    <w:rsid w:val="00993163"/>
    <w:rsid w:val="00993E2B"/>
    <w:rsid w:val="009943D8"/>
    <w:rsid w:val="009945EC"/>
    <w:rsid w:val="00994B3A"/>
    <w:rsid w:val="00994BA6"/>
    <w:rsid w:val="00994C65"/>
    <w:rsid w:val="00994EC9"/>
    <w:rsid w:val="00995724"/>
    <w:rsid w:val="0099602D"/>
    <w:rsid w:val="00996323"/>
    <w:rsid w:val="009A01DF"/>
    <w:rsid w:val="009A06B0"/>
    <w:rsid w:val="009A0E0B"/>
    <w:rsid w:val="009A0EA8"/>
    <w:rsid w:val="009A11B0"/>
    <w:rsid w:val="009A18D4"/>
    <w:rsid w:val="009A1C4F"/>
    <w:rsid w:val="009A1CF4"/>
    <w:rsid w:val="009A1D2D"/>
    <w:rsid w:val="009A2006"/>
    <w:rsid w:val="009A2DE8"/>
    <w:rsid w:val="009A2F40"/>
    <w:rsid w:val="009A31B3"/>
    <w:rsid w:val="009A32C7"/>
    <w:rsid w:val="009A34BC"/>
    <w:rsid w:val="009A361E"/>
    <w:rsid w:val="009A3FD0"/>
    <w:rsid w:val="009A4469"/>
    <w:rsid w:val="009A4605"/>
    <w:rsid w:val="009A4A9A"/>
    <w:rsid w:val="009A4ABD"/>
    <w:rsid w:val="009A4CDF"/>
    <w:rsid w:val="009A4EF0"/>
    <w:rsid w:val="009A5623"/>
    <w:rsid w:val="009A5921"/>
    <w:rsid w:val="009A5C7E"/>
    <w:rsid w:val="009A6456"/>
    <w:rsid w:val="009A73DA"/>
    <w:rsid w:val="009A76DE"/>
    <w:rsid w:val="009A7891"/>
    <w:rsid w:val="009B0CE2"/>
    <w:rsid w:val="009B0FE7"/>
    <w:rsid w:val="009B1067"/>
    <w:rsid w:val="009B12A0"/>
    <w:rsid w:val="009B161A"/>
    <w:rsid w:val="009B28E1"/>
    <w:rsid w:val="009B2B07"/>
    <w:rsid w:val="009B50B5"/>
    <w:rsid w:val="009B52B2"/>
    <w:rsid w:val="009B5BE1"/>
    <w:rsid w:val="009B5E88"/>
    <w:rsid w:val="009B64A9"/>
    <w:rsid w:val="009B6587"/>
    <w:rsid w:val="009B697D"/>
    <w:rsid w:val="009B6F40"/>
    <w:rsid w:val="009B740A"/>
    <w:rsid w:val="009C032F"/>
    <w:rsid w:val="009C03A2"/>
    <w:rsid w:val="009C09C4"/>
    <w:rsid w:val="009C0A25"/>
    <w:rsid w:val="009C10E8"/>
    <w:rsid w:val="009C18A1"/>
    <w:rsid w:val="009C2AD8"/>
    <w:rsid w:val="009C2E9D"/>
    <w:rsid w:val="009C3001"/>
    <w:rsid w:val="009C3DD3"/>
    <w:rsid w:val="009C414A"/>
    <w:rsid w:val="009C44B0"/>
    <w:rsid w:val="009C4CA6"/>
    <w:rsid w:val="009C65BB"/>
    <w:rsid w:val="009C6837"/>
    <w:rsid w:val="009C6949"/>
    <w:rsid w:val="009C7639"/>
    <w:rsid w:val="009C7C5D"/>
    <w:rsid w:val="009D0264"/>
    <w:rsid w:val="009D05E0"/>
    <w:rsid w:val="009D0BB8"/>
    <w:rsid w:val="009D14E8"/>
    <w:rsid w:val="009D1692"/>
    <w:rsid w:val="009D4164"/>
    <w:rsid w:val="009D4773"/>
    <w:rsid w:val="009D4819"/>
    <w:rsid w:val="009D49B7"/>
    <w:rsid w:val="009D49DD"/>
    <w:rsid w:val="009D4D1F"/>
    <w:rsid w:val="009D5592"/>
    <w:rsid w:val="009D5657"/>
    <w:rsid w:val="009D5660"/>
    <w:rsid w:val="009D628A"/>
    <w:rsid w:val="009E04EF"/>
    <w:rsid w:val="009E052E"/>
    <w:rsid w:val="009E0622"/>
    <w:rsid w:val="009E177C"/>
    <w:rsid w:val="009E1D0D"/>
    <w:rsid w:val="009E28E2"/>
    <w:rsid w:val="009E2F65"/>
    <w:rsid w:val="009E3FB6"/>
    <w:rsid w:val="009E4374"/>
    <w:rsid w:val="009E4457"/>
    <w:rsid w:val="009E4687"/>
    <w:rsid w:val="009E4BA2"/>
    <w:rsid w:val="009E4F4F"/>
    <w:rsid w:val="009E50D6"/>
    <w:rsid w:val="009E5CAB"/>
    <w:rsid w:val="009E5EA2"/>
    <w:rsid w:val="009E5F98"/>
    <w:rsid w:val="009E6A26"/>
    <w:rsid w:val="009E6B0C"/>
    <w:rsid w:val="009E6B82"/>
    <w:rsid w:val="009E7CC1"/>
    <w:rsid w:val="009F0186"/>
    <w:rsid w:val="009F0A5D"/>
    <w:rsid w:val="009F0CE0"/>
    <w:rsid w:val="009F153A"/>
    <w:rsid w:val="009F1641"/>
    <w:rsid w:val="009F20B8"/>
    <w:rsid w:val="009F2C1C"/>
    <w:rsid w:val="009F3E80"/>
    <w:rsid w:val="009F3EAF"/>
    <w:rsid w:val="009F403B"/>
    <w:rsid w:val="009F4189"/>
    <w:rsid w:val="009F4AD6"/>
    <w:rsid w:val="009F4D80"/>
    <w:rsid w:val="009F4E2F"/>
    <w:rsid w:val="009F4E3E"/>
    <w:rsid w:val="009F56FD"/>
    <w:rsid w:val="009F5A5B"/>
    <w:rsid w:val="009F6495"/>
    <w:rsid w:val="009F67FB"/>
    <w:rsid w:val="009F6EB8"/>
    <w:rsid w:val="009F7B39"/>
    <w:rsid w:val="009F7CA6"/>
    <w:rsid w:val="00A0034F"/>
    <w:rsid w:val="00A016F0"/>
    <w:rsid w:val="00A01947"/>
    <w:rsid w:val="00A01EAB"/>
    <w:rsid w:val="00A02A47"/>
    <w:rsid w:val="00A02BD0"/>
    <w:rsid w:val="00A02BD1"/>
    <w:rsid w:val="00A034A6"/>
    <w:rsid w:val="00A03B25"/>
    <w:rsid w:val="00A04B57"/>
    <w:rsid w:val="00A05052"/>
    <w:rsid w:val="00A0535D"/>
    <w:rsid w:val="00A054D3"/>
    <w:rsid w:val="00A056B0"/>
    <w:rsid w:val="00A05C32"/>
    <w:rsid w:val="00A064BC"/>
    <w:rsid w:val="00A068DB"/>
    <w:rsid w:val="00A06B52"/>
    <w:rsid w:val="00A075F7"/>
    <w:rsid w:val="00A07772"/>
    <w:rsid w:val="00A07A0C"/>
    <w:rsid w:val="00A07E02"/>
    <w:rsid w:val="00A10147"/>
    <w:rsid w:val="00A1096B"/>
    <w:rsid w:val="00A1125A"/>
    <w:rsid w:val="00A1131C"/>
    <w:rsid w:val="00A123A7"/>
    <w:rsid w:val="00A1247F"/>
    <w:rsid w:val="00A12829"/>
    <w:rsid w:val="00A13E7A"/>
    <w:rsid w:val="00A15755"/>
    <w:rsid w:val="00A15983"/>
    <w:rsid w:val="00A15B8F"/>
    <w:rsid w:val="00A161BA"/>
    <w:rsid w:val="00A161E8"/>
    <w:rsid w:val="00A163DC"/>
    <w:rsid w:val="00A167F6"/>
    <w:rsid w:val="00A16978"/>
    <w:rsid w:val="00A16B0E"/>
    <w:rsid w:val="00A16F7A"/>
    <w:rsid w:val="00A1719B"/>
    <w:rsid w:val="00A17436"/>
    <w:rsid w:val="00A20320"/>
    <w:rsid w:val="00A204CB"/>
    <w:rsid w:val="00A20DAE"/>
    <w:rsid w:val="00A212E5"/>
    <w:rsid w:val="00A21A38"/>
    <w:rsid w:val="00A22856"/>
    <w:rsid w:val="00A22BFD"/>
    <w:rsid w:val="00A233A6"/>
    <w:rsid w:val="00A24AF2"/>
    <w:rsid w:val="00A25143"/>
    <w:rsid w:val="00A256A8"/>
    <w:rsid w:val="00A25D73"/>
    <w:rsid w:val="00A265E5"/>
    <w:rsid w:val="00A269BC"/>
    <w:rsid w:val="00A27297"/>
    <w:rsid w:val="00A275E1"/>
    <w:rsid w:val="00A27977"/>
    <w:rsid w:val="00A302EC"/>
    <w:rsid w:val="00A30E11"/>
    <w:rsid w:val="00A30F1E"/>
    <w:rsid w:val="00A31368"/>
    <w:rsid w:val="00A31F3D"/>
    <w:rsid w:val="00A32733"/>
    <w:rsid w:val="00A3502C"/>
    <w:rsid w:val="00A36095"/>
    <w:rsid w:val="00A360BD"/>
    <w:rsid w:val="00A363ED"/>
    <w:rsid w:val="00A36589"/>
    <w:rsid w:val="00A36913"/>
    <w:rsid w:val="00A369AA"/>
    <w:rsid w:val="00A37F16"/>
    <w:rsid w:val="00A400F5"/>
    <w:rsid w:val="00A407BD"/>
    <w:rsid w:val="00A4147F"/>
    <w:rsid w:val="00A41660"/>
    <w:rsid w:val="00A41754"/>
    <w:rsid w:val="00A424EB"/>
    <w:rsid w:val="00A43B5B"/>
    <w:rsid w:val="00A43FFF"/>
    <w:rsid w:val="00A441F0"/>
    <w:rsid w:val="00A442A4"/>
    <w:rsid w:val="00A44B28"/>
    <w:rsid w:val="00A44DA5"/>
    <w:rsid w:val="00A455F9"/>
    <w:rsid w:val="00A46192"/>
    <w:rsid w:val="00A4668F"/>
    <w:rsid w:val="00A47480"/>
    <w:rsid w:val="00A475D4"/>
    <w:rsid w:val="00A47D53"/>
    <w:rsid w:val="00A50178"/>
    <w:rsid w:val="00A5047E"/>
    <w:rsid w:val="00A505D5"/>
    <w:rsid w:val="00A50F1E"/>
    <w:rsid w:val="00A511B7"/>
    <w:rsid w:val="00A51AE3"/>
    <w:rsid w:val="00A51B89"/>
    <w:rsid w:val="00A51DBB"/>
    <w:rsid w:val="00A51EEF"/>
    <w:rsid w:val="00A52002"/>
    <w:rsid w:val="00A53061"/>
    <w:rsid w:val="00A53E05"/>
    <w:rsid w:val="00A54006"/>
    <w:rsid w:val="00A5435F"/>
    <w:rsid w:val="00A54A21"/>
    <w:rsid w:val="00A54A35"/>
    <w:rsid w:val="00A55040"/>
    <w:rsid w:val="00A5564B"/>
    <w:rsid w:val="00A560BD"/>
    <w:rsid w:val="00A56380"/>
    <w:rsid w:val="00A56853"/>
    <w:rsid w:val="00A56AFC"/>
    <w:rsid w:val="00A56DE1"/>
    <w:rsid w:val="00A57147"/>
    <w:rsid w:val="00A57FD9"/>
    <w:rsid w:val="00A600CC"/>
    <w:rsid w:val="00A6115A"/>
    <w:rsid w:val="00A61222"/>
    <w:rsid w:val="00A6294B"/>
    <w:rsid w:val="00A63000"/>
    <w:rsid w:val="00A63238"/>
    <w:rsid w:val="00A634B5"/>
    <w:rsid w:val="00A646C7"/>
    <w:rsid w:val="00A64915"/>
    <w:rsid w:val="00A64D6A"/>
    <w:rsid w:val="00A64EA2"/>
    <w:rsid w:val="00A650A3"/>
    <w:rsid w:val="00A651A5"/>
    <w:rsid w:val="00A653FF"/>
    <w:rsid w:val="00A65D91"/>
    <w:rsid w:val="00A65F47"/>
    <w:rsid w:val="00A6615C"/>
    <w:rsid w:val="00A66497"/>
    <w:rsid w:val="00A664E4"/>
    <w:rsid w:val="00A668BE"/>
    <w:rsid w:val="00A6741A"/>
    <w:rsid w:val="00A7052F"/>
    <w:rsid w:val="00A70B7F"/>
    <w:rsid w:val="00A70EDC"/>
    <w:rsid w:val="00A71020"/>
    <w:rsid w:val="00A710D5"/>
    <w:rsid w:val="00A712C2"/>
    <w:rsid w:val="00A7225A"/>
    <w:rsid w:val="00A72458"/>
    <w:rsid w:val="00A72BD2"/>
    <w:rsid w:val="00A72DEA"/>
    <w:rsid w:val="00A72EA0"/>
    <w:rsid w:val="00A73108"/>
    <w:rsid w:val="00A73FAD"/>
    <w:rsid w:val="00A741F8"/>
    <w:rsid w:val="00A74BE8"/>
    <w:rsid w:val="00A74D7C"/>
    <w:rsid w:val="00A74DE3"/>
    <w:rsid w:val="00A750ED"/>
    <w:rsid w:val="00A75381"/>
    <w:rsid w:val="00A75F32"/>
    <w:rsid w:val="00A75FCC"/>
    <w:rsid w:val="00A76013"/>
    <w:rsid w:val="00A76D84"/>
    <w:rsid w:val="00A77032"/>
    <w:rsid w:val="00A7747C"/>
    <w:rsid w:val="00A77A37"/>
    <w:rsid w:val="00A80351"/>
    <w:rsid w:val="00A80536"/>
    <w:rsid w:val="00A80658"/>
    <w:rsid w:val="00A806F5"/>
    <w:rsid w:val="00A8112E"/>
    <w:rsid w:val="00A81E94"/>
    <w:rsid w:val="00A8307A"/>
    <w:rsid w:val="00A83204"/>
    <w:rsid w:val="00A83486"/>
    <w:rsid w:val="00A83547"/>
    <w:rsid w:val="00A83E13"/>
    <w:rsid w:val="00A846AC"/>
    <w:rsid w:val="00A84D4E"/>
    <w:rsid w:val="00A84EDF"/>
    <w:rsid w:val="00A851E9"/>
    <w:rsid w:val="00A8580A"/>
    <w:rsid w:val="00A864C3"/>
    <w:rsid w:val="00A87DB8"/>
    <w:rsid w:val="00A87E99"/>
    <w:rsid w:val="00A87F65"/>
    <w:rsid w:val="00A901E8"/>
    <w:rsid w:val="00A90345"/>
    <w:rsid w:val="00A91609"/>
    <w:rsid w:val="00A924D0"/>
    <w:rsid w:val="00A92A98"/>
    <w:rsid w:val="00A938A9"/>
    <w:rsid w:val="00A93FAD"/>
    <w:rsid w:val="00A94F7C"/>
    <w:rsid w:val="00A9509B"/>
    <w:rsid w:val="00A95199"/>
    <w:rsid w:val="00A95298"/>
    <w:rsid w:val="00A95BD8"/>
    <w:rsid w:val="00A95BF5"/>
    <w:rsid w:val="00A96A4F"/>
    <w:rsid w:val="00A9733C"/>
    <w:rsid w:val="00AA003F"/>
    <w:rsid w:val="00AA0095"/>
    <w:rsid w:val="00AA0243"/>
    <w:rsid w:val="00AA04C9"/>
    <w:rsid w:val="00AA0BA1"/>
    <w:rsid w:val="00AA1122"/>
    <w:rsid w:val="00AA11BC"/>
    <w:rsid w:val="00AA127E"/>
    <w:rsid w:val="00AA3D2B"/>
    <w:rsid w:val="00AA3DB9"/>
    <w:rsid w:val="00AA4005"/>
    <w:rsid w:val="00AA424B"/>
    <w:rsid w:val="00AA48A3"/>
    <w:rsid w:val="00AA5A9C"/>
    <w:rsid w:val="00AA5ABD"/>
    <w:rsid w:val="00AA5D76"/>
    <w:rsid w:val="00AA6272"/>
    <w:rsid w:val="00AA6BF6"/>
    <w:rsid w:val="00AA6CD6"/>
    <w:rsid w:val="00AA6F74"/>
    <w:rsid w:val="00AB0375"/>
    <w:rsid w:val="00AB04DC"/>
    <w:rsid w:val="00AB0A95"/>
    <w:rsid w:val="00AB0F51"/>
    <w:rsid w:val="00AB15AE"/>
    <w:rsid w:val="00AB15FE"/>
    <w:rsid w:val="00AB198F"/>
    <w:rsid w:val="00AB1E7A"/>
    <w:rsid w:val="00AB2124"/>
    <w:rsid w:val="00AB2877"/>
    <w:rsid w:val="00AB28AD"/>
    <w:rsid w:val="00AB2CFD"/>
    <w:rsid w:val="00AB380D"/>
    <w:rsid w:val="00AB3C52"/>
    <w:rsid w:val="00AB440C"/>
    <w:rsid w:val="00AB46CC"/>
    <w:rsid w:val="00AB4A6D"/>
    <w:rsid w:val="00AB55EE"/>
    <w:rsid w:val="00AB58A4"/>
    <w:rsid w:val="00AB590B"/>
    <w:rsid w:val="00AB5937"/>
    <w:rsid w:val="00AB5DF9"/>
    <w:rsid w:val="00AB6011"/>
    <w:rsid w:val="00AB63BD"/>
    <w:rsid w:val="00AB68B0"/>
    <w:rsid w:val="00AB6BB8"/>
    <w:rsid w:val="00AB6DE8"/>
    <w:rsid w:val="00AB7421"/>
    <w:rsid w:val="00AB76DF"/>
    <w:rsid w:val="00AB7CEA"/>
    <w:rsid w:val="00AC22A2"/>
    <w:rsid w:val="00AC23F4"/>
    <w:rsid w:val="00AC2D4F"/>
    <w:rsid w:val="00AC346F"/>
    <w:rsid w:val="00AC3E0C"/>
    <w:rsid w:val="00AC3F54"/>
    <w:rsid w:val="00AC3FCE"/>
    <w:rsid w:val="00AC4AEA"/>
    <w:rsid w:val="00AC51E1"/>
    <w:rsid w:val="00AC535A"/>
    <w:rsid w:val="00AC68F9"/>
    <w:rsid w:val="00AC6BD3"/>
    <w:rsid w:val="00AC7102"/>
    <w:rsid w:val="00AC7F5F"/>
    <w:rsid w:val="00AD0910"/>
    <w:rsid w:val="00AD0E46"/>
    <w:rsid w:val="00AD1DE1"/>
    <w:rsid w:val="00AD20A0"/>
    <w:rsid w:val="00AD2524"/>
    <w:rsid w:val="00AD3B17"/>
    <w:rsid w:val="00AD4AA0"/>
    <w:rsid w:val="00AD5051"/>
    <w:rsid w:val="00AD61F5"/>
    <w:rsid w:val="00AD6897"/>
    <w:rsid w:val="00AD7F2C"/>
    <w:rsid w:val="00AD7FA9"/>
    <w:rsid w:val="00AE0DA2"/>
    <w:rsid w:val="00AE11B1"/>
    <w:rsid w:val="00AE1650"/>
    <w:rsid w:val="00AE17C4"/>
    <w:rsid w:val="00AE18F7"/>
    <w:rsid w:val="00AE1BED"/>
    <w:rsid w:val="00AE1DBD"/>
    <w:rsid w:val="00AE2582"/>
    <w:rsid w:val="00AE28A4"/>
    <w:rsid w:val="00AE2AA7"/>
    <w:rsid w:val="00AE2CF5"/>
    <w:rsid w:val="00AE369D"/>
    <w:rsid w:val="00AE3B3B"/>
    <w:rsid w:val="00AE3FB9"/>
    <w:rsid w:val="00AE495E"/>
    <w:rsid w:val="00AE5101"/>
    <w:rsid w:val="00AE5C31"/>
    <w:rsid w:val="00AE5E1E"/>
    <w:rsid w:val="00AE7660"/>
    <w:rsid w:val="00AF02C9"/>
    <w:rsid w:val="00AF0865"/>
    <w:rsid w:val="00AF0B11"/>
    <w:rsid w:val="00AF128A"/>
    <w:rsid w:val="00AF1469"/>
    <w:rsid w:val="00AF1CC9"/>
    <w:rsid w:val="00AF2739"/>
    <w:rsid w:val="00AF27F7"/>
    <w:rsid w:val="00AF2868"/>
    <w:rsid w:val="00AF2C42"/>
    <w:rsid w:val="00AF300D"/>
    <w:rsid w:val="00AF3255"/>
    <w:rsid w:val="00AF32EB"/>
    <w:rsid w:val="00AF35A0"/>
    <w:rsid w:val="00AF3930"/>
    <w:rsid w:val="00AF3D3C"/>
    <w:rsid w:val="00AF490E"/>
    <w:rsid w:val="00AF49D1"/>
    <w:rsid w:val="00AF4C8F"/>
    <w:rsid w:val="00AF5351"/>
    <w:rsid w:val="00AF6081"/>
    <w:rsid w:val="00AF6287"/>
    <w:rsid w:val="00AF6B83"/>
    <w:rsid w:val="00B00086"/>
    <w:rsid w:val="00B00AC6"/>
    <w:rsid w:val="00B00B6C"/>
    <w:rsid w:val="00B014E7"/>
    <w:rsid w:val="00B0150D"/>
    <w:rsid w:val="00B0326E"/>
    <w:rsid w:val="00B03CE6"/>
    <w:rsid w:val="00B04F42"/>
    <w:rsid w:val="00B04F5E"/>
    <w:rsid w:val="00B05173"/>
    <w:rsid w:val="00B069A0"/>
    <w:rsid w:val="00B06D47"/>
    <w:rsid w:val="00B072F0"/>
    <w:rsid w:val="00B0748E"/>
    <w:rsid w:val="00B10485"/>
    <w:rsid w:val="00B115A3"/>
    <w:rsid w:val="00B117C4"/>
    <w:rsid w:val="00B123F6"/>
    <w:rsid w:val="00B12448"/>
    <w:rsid w:val="00B12CF4"/>
    <w:rsid w:val="00B12DB6"/>
    <w:rsid w:val="00B133A7"/>
    <w:rsid w:val="00B133EE"/>
    <w:rsid w:val="00B135C4"/>
    <w:rsid w:val="00B13653"/>
    <w:rsid w:val="00B14A62"/>
    <w:rsid w:val="00B14C5F"/>
    <w:rsid w:val="00B150F9"/>
    <w:rsid w:val="00B15300"/>
    <w:rsid w:val="00B1565A"/>
    <w:rsid w:val="00B15FDA"/>
    <w:rsid w:val="00B16958"/>
    <w:rsid w:val="00B172B6"/>
    <w:rsid w:val="00B20082"/>
    <w:rsid w:val="00B20843"/>
    <w:rsid w:val="00B212D6"/>
    <w:rsid w:val="00B218CC"/>
    <w:rsid w:val="00B2198F"/>
    <w:rsid w:val="00B22618"/>
    <w:rsid w:val="00B22B57"/>
    <w:rsid w:val="00B22D7D"/>
    <w:rsid w:val="00B23160"/>
    <w:rsid w:val="00B23955"/>
    <w:rsid w:val="00B23C4C"/>
    <w:rsid w:val="00B241D5"/>
    <w:rsid w:val="00B241F0"/>
    <w:rsid w:val="00B242E2"/>
    <w:rsid w:val="00B24F35"/>
    <w:rsid w:val="00B25354"/>
    <w:rsid w:val="00B25833"/>
    <w:rsid w:val="00B25A91"/>
    <w:rsid w:val="00B25E72"/>
    <w:rsid w:val="00B261CA"/>
    <w:rsid w:val="00B26410"/>
    <w:rsid w:val="00B2695F"/>
    <w:rsid w:val="00B269F2"/>
    <w:rsid w:val="00B302F1"/>
    <w:rsid w:val="00B3046D"/>
    <w:rsid w:val="00B30636"/>
    <w:rsid w:val="00B30E99"/>
    <w:rsid w:val="00B31279"/>
    <w:rsid w:val="00B31C5D"/>
    <w:rsid w:val="00B32297"/>
    <w:rsid w:val="00B32ACF"/>
    <w:rsid w:val="00B32C80"/>
    <w:rsid w:val="00B32F20"/>
    <w:rsid w:val="00B32FE9"/>
    <w:rsid w:val="00B333BE"/>
    <w:rsid w:val="00B348A1"/>
    <w:rsid w:val="00B352C7"/>
    <w:rsid w:val="00B352D3"/>
    <w:rsid w:val="00B35672"/>
    <w:rsid w:val="00B35D98"/>
    <w:rsid w:val="00B3605F"/>
    <w:rsid w:val="00B36A4A"/>
    <w:rsid w:val="00B36F1D"/>
    <w:rsid w:val="00B37907"/>
    <w:rsid w:val="00B40CF3"/>
    <w:rsid w:val="00B40DDA"/>
    <w:rsid w:val="00B40FDE"/>
    <w:rsid w:val="00B4134E"/>
    <w:rsid w:val="00B414BC"/>
    <w:rsid w:val="00B41554"/>
    <w:rsid w:val="00B41A60"/>
    <w:rsid w:val="00B420E7"/>
    <w:rsid w:val="00B42217"/>
    <w:rsid w:val="00B4238A"/>
    <w:rsid w:val="00B43E72"/>
    <w:rsid w:val="00B45230"/>
    <w:rsid w:val="00B46169"/>
    <w:rsid w:val="00B461EE"/>
    <w:rsid w:val="00B46762"/>
    <w:rsid w:val="00B470FA"/>
    <w:rsid w:val="00B471B0"/>
    <w:rsid w:val="00B473E7"/>
    <w:rsid w:val="00B47657"/>
    <w:rsid w:val="00B47E56"/>
    <w:rsid w:val="00B508C2"/>
    <w:rsid w:val="00B50B8A"/>
    <w:rsid w:val="00B50F4E"/>
    <w:rsid w:val="00B513DE"/>
    <w:rsid w:val="00B5164A"/>
    <w:rsid w:val="00B51992"/>
    <w:rsid w:val="00B52A11"/>
    <w:rsid w:val="00B52A6F"/>
    <w:rsid w:val="00B531C9"/>
    <w:rsid w:val="00B532E9"/>
    <w:rsid w:val="00B53600"/>
    <w:rsid w:val="00B53614"/>
    <w:rsid w:val="00B53BF1"/>
    <w:rsid w:val="00B53C0C"/>
    <w:rsid w:val="00B53F47"/>
    <w:rsid w:val="00B54168"/>
    <w:rsid w:val="00B541E3"/>
    <w:rsid w:val="00B54C9C"/>
    <w:rsid w:val="00B54DE9"/>
    <w:rsid w:val="00B554F9"/>
    <w:rsid w:val="00B55CAA"/>
    <w:rsid w:val="00B5656D"/>
    <w:rsid w:val="00B568C6"/>
    <w:rsid w:val="00B56B89"/>
    <w:rsid w:val="00B56C4A"/>
    <w:rsid w:val="00B56DA0"/>
    <w:rsid w:val="00B5700D"/>
    <w:rsid w:val="00B5729C"/>
    <w:rsid w:val="00B57437"/>
    <w:rsid w:val="00B6022A"/>
    <w:rsid w:val="00B60384"/>
    <w:rsid w:val="00B606A3"/>
    <w:rsid w:val="00B60787"/>
    <w:rsid w:val="00B60F6A"/>
    <w:rsid w:val="00B61201"/>
    <w:rsid w:val="00B62702"/>
    <w:rsid w:val="00B62851"/>
    <w:rsid w:val="00B62A43"/>
    <w:rsid w:val="00B6302B"/>
    <w:rsid w:val="00B636E6"/>
    <w:rsid w:val="00B63756"/>
    <w:rsid w:val="00B63A00"/>
    <w:rsid w:val="00B64878"/>
    <w:rsid w:val="00B654C1"/>
    <w:rsid w:val="00B655D8"/>
    <w:rsid w:val="00B65BDC"/>
    <w:rsid w:val="00B66064"/>
    <w:rsid w:val="00B66520"/>
    <w:rsid w:val="00B66844"/>
    <w:rsid w:val="00B669C2"/>
    <w:rsid w:val="00B673F9"/>
    <w:rsid w:val="00B6793B"/>
    <w:rsid w:val="00B67CD7"/>
    <w:rsid w:val="00B67F39"/>
    <w:rsid w:val="00B71416"/>
    <w:rsid w:val="00B7154C"/>
    <w:rsid w:val="00B71A47"/>
    <w:rsid w:val="00B71A97"/>
    <w:rsid w:val="00B72970"/>
    <w:rsid w:val="00B72AB5"/>
    <w:rsid w:val="00B7384A"/>
    <w:rsid w:val="00B7414E"/>
    <w:rsid w:val="00B754D4"/>
    <w:rsid w:val="00B75838"/>
    <w:rsid w:val="00B75844"/>
    <w:rsid w:val="00B772AF"/>
    <w:rsid w:val="00B775AC"/>
    <w:rsid w:val="00B7776B"/>
    <w:rsid w:val="00B7786A"/>
    <w:rsid w:val="00B80D8C"/>
    <w:rsid w:val="00B80F8F"/>
    <w:rsid w:val="00B823DF"/>
    <w:rsid w:val="00B82819"/>
    <w:rsid w:val="00B82CDB"/>
    <w:rsid w:val="00B83242"/>
    <w:rsid w:val="00B83AB9"/>
    <w:rsid w:val="00B83C69"/>
    <w:rsid w:val="00B83FF2"/>
    <w:rsid w:val="00B85644"/>
    <w:rsid w:val="00B85937"/>
    <w:rsid w:val="00B86A51"/>
    <w:rsid w:val="00B86BEA"/>
    <w:rsid w:val="00B9015E"/>
    <w:rsid w:val="00B90319"/>
    <w:rsid w:val="00B90D06"/>
    <w:rsid w:val="00B91152"/>
    <w:rsid w:val="00B91B97"/>
    <w:rsid w:val="00B92219"/>
    <w:rsid w:val="00B929B9"/>
    <w:rsid w:val="00B92B34"/>
    <w:rsid w:val="00B93441"/>
    <w:rsid w:val="00B93821"/>
    <w:rsid w:val="00B93F04"/>
    <w:rsid w:val="00B9403B"/>
    <w:rsid w:val="00B94210"/>
    <w:rsid w:val="00B94FD9"/>
    <w:rsid w:val="00B95576"/>
    <w:rsid w:val="00B955E8"/>
    <w:rsid w:val="00B95B63"/>
    <w:rsid w:val="00B95C14"/>
    <w:rsid w:val="00B96386"/>
    <w:rsid w:val="00B96849"/>
    <w:rsid w:val="00B96AF2"/>
    <w:rsid w:val="00B976CB"/>
    <w:rsid w:val="00B97DD2"/>
    <w:rsid w:val="00B97FAE"/>
    <w:rsid w:val="00BA0B10"/>
    <w:rsid w:val="00BA0E07"/>
    <w:rsid w:val="00BA0FB5"/>
    <w:rsid w:val="00BA1076"/>
    <w:rsid w:val="00BA1ECE"/>
    <w:rsid w:val="00BA2314"/>
    <w:rsid w:val="00BA23AC"/>
    <w:rsid w:val="00BA2410"/>
    <w:rsid w:val="00BA2DAB"/>
    <w:rsid w:val="00BA3AEC"/>
    <w:rsid w:val="00BA3C26"/>
    <w:rsid w:val="00BA3DCA"/>
    <w:rsid w:val="00BA4B65"/>
    <w:rsid w:val="00BA4C30"/>
    <w:rsid w:val="00BA4FBC"/>
    <w:rsid w:val="00BA51D9"/>
    <w:rsid w:val="00BA660E"/>
    <w:rsid w:val="00BA6A2E"/>
    <w:rsid w:val="00BA7EED"/>
    <w:rsid w:val="00BB0560"/>
    <w:rsid w:val="00BB075A"/>
    <w:rsid w:val="00BB0873"/>
    <w:rsid w:val="00BB08EA"/>
    <w:rsid w:val="00BB0A9E"/>
    <w:rsid w:val="00BB0B06"/>
    <w:rsid w:val="00BB0D0D"/>
    <w:rsid w:val="00BB265C"/>
    <w:rsid w:val="00BB2B37"/>
    <w:rsid w:val="00BB3108"/>
    <w:rsid w:val="00BB33DF"/>
    <w:rsid w:val="00BB3D4C"/>
    <w:rsid w:val="00BB4E82"/>
    <w:rsid w:val="00BB4EF1"/>
    <w:rsid w:val="00BB51C3"/>
    <w:rsid w:val="00BB53F8"/>
    <w:rsid w:val="00BB57A6"/>
    <w:rsid w:val="00BB58CC"/>
    <w:rsid w:val="00BB6582"/>
    <w:rsid w:val="00BB6CEE"/>
    <w:rsid w:val="00BB7604"/>
    <w:rsid w:val="00BB7655"/>
    <w:rsid w:val="00BB76E8"/>
    <w:rsid w:val="00BB7A3B"/>
    <w:rsid w:val="00BC0098"/>
    <w:rsid w:val="00BC0E6E"/>
    <w:rsid w:val="00BC0F6B"/>
    <w:rsid w:val="00BC1A12"/>
    <w:rsid w:val="00BC1E3E"/>
    <w:rsid w:val="00BC27B7"/>
    <w:rsid w:val="00BC2C52"/>
    <w:rsid w:val="00BC303E"/>
    <w:rsid w:val="00BC35A7"/>
    <w:rsid w:val="00BC3E61"/>
    <w:rsid w:val="00BC4056"/>
    <w:rsid w:val="00BC415C"/>
    <w:rsid w:val="00BC448F"/>
    <w:rsid w:val="00BC520B"/>
    <w:rsid w:val="00BC5420"/>
    <w:rsid w:val="00BC562E"/>
    <w:rsid w:val="00BC585F"/>
    <w:rsid w:val="00BC5D79"/>
    <w:rsid w:val="00BC61EB"/>
    <w:rsid w:val="00BC65A3"/>
    <w:rsid w:val="00BC6E2E"/>
    <w:rsid w:val="00BC74D1"/>
    <w:rsid w:val="00BC7592"/>
    <w:rsid w:val="00BC7987"/>
    <w:rsid w:val="00BC7AE4"/>
    <w:rsid w:val="00BC7E91"/>
    <w:rsid w:val="00BD009D"/>
    <w:rsid w:val="00BD0920"/>
    <w:rsid w:val="00BD0982"/>
    <w:rsid w:val="00BD0FEC"/>
    <w:rsid w:val="00BD11B8"/>
    <w:rsid w:val="00BD1954"/>
    <w:rsid w:val="00BD1B2A"/>
    <w:rsid w:val="00BD1BC0"/>
    <w:rsid w:val="00BD2DA4"/>
    <w:rsid w:val="00BD3273"/>
    <w:rsid w:val="00BD4318"/>
    <w:rsid w:val="00BD4462"/>
    <w:rsid w:val="00BD4A06"/>
    <w:rsid w:val="00BD4CF2"/>
    <w:rsid w:val="00BD5621"/>
    <w:rsid w:val="00BD5FB1"/>
    <w:rsid w:val="00BD645D"/>
    <w:rsid w:val="00BD6570"/>
    <w:rsid w:val="00BD65E6"/>
    <w:rsid w:val="00BD665F"/>
    <w:rsid w:val="00BD6678"/>
    <w:rsid w:val="00BD6A16"/>
    <w:rsid w:val="00BD6AA5"/>
    <w:rsid w:val="00BD6AAA"/>
    <w:rsid w:val="00BD6AF3"/>
    <w:rsid w:val="00BD6E67"/>
    <w:rsid w:val="00BD7429"/>
    <w:rsid w:val="00BD7A23"/>
    <w:rsid w:val="00BE062B"/>
    <w:rsid w:val="00BE0B2A"/>
    <w:rsid w:val="00BE2707"/>
    <w:rsid w:val="00BE27C7"/>
    <w:rsid w:val="00BE3A34"/>
    <w:rsid w:val="00BE430F"/>
    <w:rsid w:val="00BE4A02"/>
    <w:rsid w:val="00BE5DF6"/>
    <w:rsid w:val="00BE60DA"/>
    <w:rsid w:val="00BE69B0"/>
    <w:rsid w:val="00BE72A3"/>
    <w:rsid w:val="00BE79D4"/>
    <w:rsid w:val="00BF070B"/>
    <w:rsid w:val="00BF10CD"/>
    <w:rsid w:val="00BF184B"/>
    <w:rsid w:val="00BF2234"/>
    <w:rsid w:val="00BF3619"/>
    <w:rsid w:val="00BF36D6"/>
    <w:rsid w:val="00BF3765"/>
    <w:rsid w:val="00BF37D8"/>
    <w:rsid w:val="00BF3966"/>
    <w:rsid w:val="00BF39C0"/>
    <w:rsid w:val="00BF4360"/>
    <w:rsid w:val="00BF43AE"/>
    <w:rsid w:val="00BF4A18"/>
    <w:rsid w:val="00BF4B3A"/>
    <w:rsid w:val="00BF56D6"/>
    <w:rsid w:val="00BF5898"/>
    <w:rsid w:val="00BF5A45"/>
    <w:rsid w:val="00BF6158"/>
    <w:rsid w:val="00BF63E6"/>
    <w:rsid w:val="00BF694E"/>
    <w:rsid w:val="00BF7CB3"/>
    <w:rsid w:val="00BF7E51"/>
    <w:rsid w:val="00C0009C"/>
    <w:rsid w:val="00C00354"/>
    <w:rsid w:val="00C01273"/>
    <w:rsid w:val="00C01B69"/>
    <w:rsid w:val="00C01E7B"/>
    <w:rsid w:val="00C02F9D"/>
    <w:rsid w:val="00C03612"/>
    <w:rsid w:val="00C03858"/>
    <w:rsid w:val="00C03EE6"/>
    <w:rsid w:val="00C03FA5"/>
    <w:rsid w:val="00C03FBA"/>
    <w:rsid w:val="00C066AA"/>
    <w:rsid w:val="00C06E83"/>
    <w:rsid w:val="00C0716B"/>
    <w:rsid w:val="00C071E5"/>
    <w:rsid w:val="00C0753E"/>
    <w:rsid w:val="00C0791A"/>
    <w:rsid w:val="00C07F64"/>
    <w:rsid w:val="00C103AA"/>
    <w:rsid w:val="00C11E30"/>
    <w:rsid w:val="00C11E3A"/>
    <w:rsid w:val="00C11E60"/>
    <w:rsid w:val="00C12E04"/>
    <w:rsid w:val="00C134DC"/>
    <w:rsid w:val="00C14344"/>
    <w:rsid w:val="00C1443A"/>
    <w:rsid w:val="00C14499"/>
    <w:rsid w:val="00C14AAC"/>
    <w:rsid w:val="00C14B3D"/>
    <w:rsid w:val="00C1502A"/>
    <w:rsid w:val="00C158C0"/>
    <w:rsid w:val="00C1598C"/>
    <w:rsid w:val="00C15BC5"/>
    <w:rsid w:val="00C15D41"/>
    <w:rsid w:val="00C15F36"/>
    <w:rsid w:val="00C16457"/>
    <w:rsid w:val="00C16A12"/>
    <w:rsid w:val="00C1763C"/>
    <w:rsid w:val="00C17DF7"/>
    <w:rsid w:val="00C2098A"/>
    <w:rsid w:val="00C209D6"/>
    <w:rsid w:val="00C210B0"/>
    <w:rsid w:val="00C212F9"/>
    <w:rsid w:val="00C2152B"/>
    <w:rsid w:val="00C21715"/>
    <w:rsid w:val="00C21966"/>
    <w:rsid w:val="00C224BE"/>
    <w:rsid w:val="00C224CB"/>
    <w:rsid w:val="00C22D95"/>
    <w:rsid w:val="00C2363D"/>
    <w:rsid w:val="00C23BA6"/>
    <w:rsid w:val="00C23FA4"/>
    <w:rsid w:val="00C23FD1"/>
    <w:rsid w:val="00C24176"/>
    <w:rsid w:val="00C24635"/>
    <w:rsid w:val="00C2491D"/>
    <w:rsid w:val="00C25099"/>
    <w:rsid w:val="00C25538"/>
    <w:rsid w:val="00C25BFB"/>
    <w:rsid w:val="00C25C5D"/>
    <w:rsid w:val="00C263BA"/>
    <w:rsid w:val="00C26976"/>
    <w:rsid w:val="00C26B1F"/>
    <w:rsid w:val="00C26C8F"/>
    <w:rsid w:val="00C27292"/>
    <w:rsid w:val="00C27951"/>
    <w:rsid w:val="00C27DC0"/>
    <w:rsid w:val="00C300D9"/>
    <w:rsid w:val="00C30820"/>
    <w:rsid w:val="00C30A00"/>
    <w:rsid w:val="00C30D8F"/>
    <w:rsid w:val="00C31438"/>
    <w:rsid w:val="00C318A3"/>
    <w:rsid w:val="00C33305"/>
    <w:rsid w:val="00C334C4"/>
    <w:rsid w:val="00C33797"/>
    <w:rsid w:val="00C33CBD"/>
    <w:rsid w:val="00C33E08"/>
    <w:rsid w:val="00C33F08"/>
    <w:rsid w:val="00C343CE"/>
    <w:rsid w:val="00C34CFE"/>
    <w:rsid w:val="00C3536D"/>
    <w:rsid w:val="00C35585"/>
    <w:rsid w:val="00C356D1"/>
    <w:rsid w:val="00C35FE0"/>
    <w:rsid w:val="00C364C0"/>
    <w:rsid w:val="00C3734B"/>
    <w:rsid w:val="00C37832"/>
    <w:rsid w:val="00C37B8E"/>
    <w:rsid w:val="00C40477"/>
    <w:rsid w:val="00C407E3"/>
    <w:rsid w:val="00C40A54"/>
    <w:rsid w:val="00C40C55"/>
    <w:rsid w:val="00C4101A"/>
    <w:rsid w:val="00C410B0"/>
    <w:rsid w:val="00C4120D"/>
    <w:rsid w:val="00C4151B"/>
    <w:rsid w:val="00C419F3"/>
    <w:rsid w:val="00C41B4B"/>
    <w:rsid w:val="00C42282"/>
    <w:rsid w:val="00C4284B"/>
    <w:rsid w:val="00C43108"/>
    <w:rsid w:val="00C451B0"/>
    <w:rsid w:val="00C457AA"/>
    <w:rsid w:val="00C45880"/>
    <w:rsid w:val="00C45C38"/>
    <w:rsid w:val="00C45C48"/>
    <w:rsid w:val="00C45F77"/>
    <w:rsid w:val="00C46085"/>
    <w:rsid w:val="00C46CA2"/>
    <w:rsid w:val="00C46CAC"/>
    <w:rsid w:val="00C46CB0"/>
    <w:rsid w:val="00C46DCD"/>
    <w:rsid w:val="00C46FFF"/>
    <w:rsid w:val="00C47050"/>
    <w:rsid w:val="00C47A0F"/>
    <w:rsid w:val="00C47AF7"/>
    <w:rsid w:val="00C47E97"/>
    <w:rsid w:val="00C5011A"/>
    <w:rsid w:val="00C51DDC"/>
    <w:rsid w:val="00C51FF1"/>
    <w:rsid w:val="00C52B23"/>
    <w:rsid w:val="00C52FEA"/>
    <w:rsid w:val="00C53CD2"/>
    <w:rsid w:val="00C54C98"/>
    <w:rsid w:val="00C556D1"/>
    <w:rsid w:val="00C55745"/>
    <w:rsid w:val="00C55A06"/>
    <w:rsid w:val="00C55F26"/>
    <w:rsid w:val="00C56225"/>
    <w:rsid w:val="00C57751"/>
    <w:rsid w:val="00C57871"/>
    <w:rsid w:val="00C57C91"/>
    <w:rsid w:val="00C57CF7"/>
    <w:rsid w:val="00C57E31"/>
    <w:rsid w:val="00C57ED1"/>
    <w:rsid w:val="00C61555"/>
    <w:rsid w:val="00C61E58"/>
    <w:rsid w:val="00C62599"/>
    <w:rsid w:val="00C6267A"/>
    <w:rsid w:val="00C62A1D"/>
    <w:rsid w:val="00C63C60"/>
    <w:rsid w:val="00C6554B"/>
    <w:rsid w:val="00C65665"/>
    <w:rsid w:val="00C65933"/>
    <w:rsid w:val="00C65C14"/>
    <w:rsid w:val="00C65F20"/>
    <w:rsid w:val="00C660C4"/>
    <w:rsid w:val="00C660E8"/>
    <w:rsid w:val="00C660FE"/>
    <w:rsid w:val="00C66F17"/>
    <w:rsid w:val="00C67004"/>
    <w:rsid w:val="00C67A7D"/>
    <w:rsid w:val="00C67B38"/>
    <w:rsid w:val="00C67D42"/>
    <w:rsid w:val="00C70293"/>
    <w:rsid w:val="00C70435"/>
    <w:rsid w:val="00C705B1"/>
    <w:rsid w:val="00C706E4"/>
    <w:rsid w:val="00C728B9"/>
    <w:rsid w:val="00C72CFE"/>
    <w:rsid w:val="00C73312"/>
    <w:rsid w:val="00C73544"/>
    <w:rsid w:val="00C739AD"/>
    <w:rsid w:val="00C73D3A"/>
    <w:rsid w:val="00C7441E"/>
    <w:rsid w:val="00C7525C"/>
    <w:rsid w:val="00C75406"/>
    <w:rsid w:val="00C75516"/>
    <w:rsid w:val="00C75EB7"/>
    <w:rsid w:val="00C76803"/>
    <w:rsid w:val="00C76A9B"/>
    <w:rsid w:val="00C76B7E"/>
    <w:rsid w:val="00C76D3A"/>
    <w:rsid w:val="00C76F9C"/>
    <w:rsid w:val="00C773C6"/>
    <w:rsid w:val="00C8048B"/>
    <w:rsid w:val="00C8090B"/>
    <w:rsid w:val="00C81176"/>
    <w:rsid w:val="00C813BA"/>
    <w:rsid w:val="00C81429"/>
    <w:rsid w:val="00C81DAC"/>
    <w:rsid w:val="00C81EE8"/>
    <w:rsid w:val="00C824AD"/>
    <w:rsid w:val="00C83931"/>
    <w:rsid w:val="00C84D13"/>
    <w:rsid w:val="00C853DC"/>
    <w:rsid w:val="00C86129"/>
    <w:rsid w:val="00C862B8"/>
    <w:rsid w:val="00C86873"/>
    <w:rsid w:val="00C868E1"/>
    <w:rsid w:val="00C86ACD"/>
    <w:rsid w:val="00C87205"/>
    <w:rsid w:val="00C876CE"/>
    <w:rsid w:val="00C9037E"/>
    <w:rsid w:val="00C90F13"/>
    <w:rsid w:val="00C921C3"/>
    <w:rsid w:val="00C927F8"/>
    <w:rsid w:val="00C92A10"/>
    <w:rsid w:val="00C92E57"/>
    <w:rsid w:val="00C9304F"/>
    <w:rsid w:val="00C930DF"/>
    <w:rsid w:val="00C93B6C"/>
    <w:rsid w:val="00C93CE4"/>
    <w:rsid w:val="00C93DE3"/>
    <w:rsid w:val="00C95EBD"/>
    <w:rsid w:val="00C96E53"/>
    <w:rsid w:val="00C97278"/>
    <w:rsid w:val="00C97466"/>
    <w:rsid w:val="00C97747"/>
    <w:rsid w:val="00CA0507"/>
    <w:rsid w:val="00CA05D9"/>
    <w:rsid w:val="00CA1CC7"/>
    <w:rsid w:val="00CA1EC5"/>
    <w:rsid w:val="00CA2F1B"/>
    <w:rsid w:val="00CA32F1"/>
    <w:rsid w:val="00CA3657"/>
    <w:rsid w:val="00CA3CFD"/>
    <w:rsid w:val="00CA4314"/>
    <w:rsid w:val="00CA4905"/>
    <w:rsid w:val="00CA4B17"/>
    <w:rsid w:val="00CA4FF1"/>
    <w:rsid w:val="00CA5A03"/>
    <w:rsid w:val="00CA5C84"/>
    <w:rsid w:val="00CA6986"/>
    <w:rsid w:val="00CA7939"/>
    <w:rsid w:val="00CB0204"/>
    <w:rsid w:val="00CB0372"/>
    <w:rsid w:val="00CB07CD"/>
    <w:rsid w:val="00CB1FFA"/>
    <w:rsid w:val="00CB219D"/>
    <w:rsid w:val="00CB356E"/>
    <w:rsid w:val="00CB419F"/>
    <w:rsid w:val="00CB4297"/>
    <w:rsid w:val="00CB4869"/>
    <w:rsid w:val="00CB4D7B"/>
    <w:rsid w:val="00CB56E0"/>
    <w:rsid w:val="00CB5851"/>
    <w:rsid w:val="00CB593F"/>
    <w:rsid w:val="00CB5ACC"/>
    <w:rsid w:val="00CB608E"/>
    <w:rsid w:val="00CB6939"/>
    <w:rsid w:val="00CB7165"/>
    <w:rsid w:val="00CC056D"/>
    <w:rsid w:val="00CC0902"/>
    <w:rsid w:val="00CC0A4D"/>
    <w:rsid w:val="00CC109E"/>
    <w:rsid w:val="00CC252D"/>
    <w:rsid w:val="00CC2962"/>
    <w:rsid w:val="00CC39AE"/>
    <w:rsid w:val="00CC4916"/>
    <w:rsid w:val="00CC5699"/>
    <w:rsid w:val="00CC6885"/>
    <w:rsid w:val="00CC7A73"/>
    <w:rsid w:val="00CD034A"/>
    <w:rsid w:val="00CD07FE"/>
    <w:rsid w:val="00CD1138"/>
    <w:rsid w:val="00CD18E0"/>
    <w:rsid w:val="00CD1BF5"/>
    <w:rsid w:val="00CD2003"/>
    <w:rsid w:val="00CD21E5"/>
    <w:rsid w:val="00CD224C"/>
    <w:rsid w:val="00CD24D4"/>
    <w:rsid w:val="00CD26D0"/>
    <w:rsid w:val="00CD27E8"/>
    <w:rsid w:val="00CD2841"/>
    <w:rsid w:val="00CD2E73"/>
    <w:rsid w:val="00CD2F60"/>
    <w:rsid w:val="00CD31D8"/>
    <w:rsid w:val="00CD3D41"/>
    <w:rsid w:val="00CD4283"/>
    <w:rsid w:val="00CD42FC"/>
    <w:rsid w:val="00CD486D"/>
    <w:rsid w:val="00CD48CE"/>
    <w:rsid w:val="00CD5384"/>
    <w:rsid w:val="00CD68D5"/>
    <w:rsid w:val="00CD750F"/>
    <w:rsid w:val="00CE0010"/>
    <w:rsid w:val="00CE0A77"/>
    <w:rsid w:val="00CE15AB"/>
    <w:rsid w:val="00CE247A"/>
    <w:rsid w:val="00CE259F"/>
    <w:rsid w:val="00CE2882"/>
    <w:rsid w:val="00CE310A"/>
    <w:rsid w:val="00CE317B"/>
    <w:rsid w:val="00CE3489"/>
    <w:rsid w:val="00CE476E"/>
    <w:rsid w:val="00CE47F2"/>
    <w:rsid w:val="00CE4812"/>
    <w:rsid w:val="00CE4DA7"/>
    <w:rsid w:val="00CE53D9"/>
    <w:rsid w:val="00CE57BF"/>
    <w:rsid w:val="00CE5C7A"/>
    <w:rsid w:val="00CE6FFA"/>
    <w:rsid w:val="00CE7135"/>
    <w:rsid w:val="00CE753E"/>
    <w:rsid w:val="00CE77DC"/>
    <w:rsid w:val="00CF01CB"/>
    <w:rsid w:val="00CF0330"/>
    <w:rsid w:val="00CF081F"/>
    <w:rsid w:val="00CF09C7"/>
    <w:rsid w:val="00CF15B1"/>
    <w:rsid w:val="00CF1A67"/>
    <w:rsid w:val="00CF1B8C"/>
    <w:rsid w:val="00CF1FF1"/>
    <w:rsid w:val="00CF20B3"/>
    <w:rsid w:val="00CF31D0"/>
    <w:rsid w:val="00CF384B"/>
    <w:rsid w:val="00CF3F14"/>
    <w:rsid w:val="00CF3FEA"/>
    <w:rsid w:val="00CF4098"/>
    <w:rsid w:val="00CF4C39"/>
    <w:rsid w:val="00CF4DA3"/>
    <w:rsid w:val="00CF60FE"/>
    <w:rsid w:val="00CF6796"/>
    <w:rsid w:val="00CF67D1"/>
    <w:rsid w:val="00CF7100"/>
    <w:rsid w:val="00CF785E"/>
    <w:rsid w:val="00CF78A4"/>
    <w:rsid w:val="00CF7EEA"/>
    <w:rsid w:val="00D00388"/>
    <w:rsid w:val="00D0127E"/>
    <w:rsid w:val="00D013C0"/>
    <w:rsid w:val="00D01702"/>
    <w:rsid w:val="00D01FB4"/>
    <w:rsid w:val="00D021AC"/>
    <w:rsid w:val="00D02512"/>
    <w:rsid w:val="00D02587"/>
    <w:rsid w:val="00D027F3"/>
    <w:rsid w:val="00D0316C"/>
    <w:rsid w:val="00D03743"/>
    <w:rsid w:val="00D0401A"/>
    <w:rsid w:val="00D04BAD"/>
    <w:rsid w:val="00D04DA6"/>
    <w:rsid w:val="00D059AC"/>
    <w:rsid w:val="00D05FE2"/>
    <w:rsid w:val="00D06208"/>
    <w:rsid w:val="00D06861"/>
    <w:rsid w:val="00D069FC"/>
    <w:rsid w:val="00D06ADA"/>
    <w:rsid w:val="00D07622"/>
    <w:rsid w:val="00D07AF0"/>
    <w:rsid w:val="00D07C07"/>
    <w:rsid w:val="00D10A07"/>
    <w:rsid w:val="00D10E22"/>
    <w:rsid w:val="00D10EA6"/>
    <w:rsid w:val="00D11113"/>
    <w:rsid w:val="00D11301"/>
    <w:rsid w:val="00D11CE9"/>
    <w:rsid w:val="00D12639"/>
    <w:rsid w:val="00D130D8"/>
    <w:rsid w:val="00D135FE"/>
    <w:rsid w:val="00D13C34"/>
    <w:rsid w:val="00D13F14"/>
    <w:rsid w:val="00D1433C"/>
    <w:rsid w:val="00D14BB4"/>
    <w:rsid w:val="00D15098"/>
    <w:rsid w:val="00D154B6"/>
    <w:rsid w:val="00D1610F"/>
    <w:rsid w:val="00D16E36"/>
    <w:rsid w:val="00D170C7"/>
    <w:rsid w:val="00D17D3B"/>
    <w:rsid w:val="00D17DA5"/>
    <w:rsid w:val="00D20027"/>
    <w:rsid w:val="00D200B0"/>
    <w:rsid w:val="00D209AE"/>
    <w:rsid w:val="00D20B22"/>
    <w:rsid w:val="00D20E01"/>
    <w:rsid w:val="00D211BB"/>
    <w:rsid w:val="00D22533"/>
    <w:rsid w:val="00D22CC8"/>
    <w:rsid w:val="00D22FF7"/>
    <w:rsid w:val="00D23C3E"/>
    <w:rsid w:val="00D23C4A"/>
    <w:rsid w:val="00D24025"/>
    <w:rsid w:val="00D24054"/>
    <w:rsid w:val="00D245E8"/>
    <w:rsid w:val="00D259DA"/>
    <w:rsid w:val="00D25EAF"/>
    <w:rsid w:val="00D2649F"/>
    <w:rsid w:val="00D26784"/>
    <w:rsid w:val="00D267D3"/>
    <w:rsid w:val="00D269E2"/>
    <w:rsid w:val="00D26E6C"/>
    <w:rsid w:val="00D27525"/>
    <w:rsid w:val="00D277A9"/>
    <w:rsid w:val="00D304DF"/>
    <w:rsid w:val="00D306FF"/>
    <w:rsid w:val="00D31F66"/>
    <w:rsid w:val="00D326EA"/>
    <w:rsid w:val="00D3285C"/>
    <w:rsid w:val="00D33947"/>
    <w:rsid w:val="00D33A7B"/>
    <w:rsid w:val="00D33C72"/>
    <w:rsid w:val="00D33CF9"/>
    <w:rsid w:val="00D33FFC"/>
    <w:rsid w:val="00D34025"/>
    <w:rsid w:val="00D3462A"/>
    <w:rsid w:val="00D3484B"/>
    <w:rsid w:val="00D350D7"/>
    <w:rsid w:val="00D3573B"/>
    <w:rsid w:val="00D35825"/>
    <w:rsid w:val="00D35FE7"/>
    <w:rsid w:val="00D36844"/>
    <w:rsid w:val="00D3689A"/>
    <w:rsid w:val="00D36B92"/>
    <w:rsid w:val="00D36BF6"/>
    <w:rsid w:val="00D36E97"/>
    <w:rsid w:val="00D36F4B"/>
    <w:rsid w:val="00D37184"/>
    <w:rsid w:val="00D37473"/>
    <w:rsid w:val="00D37CCA"/>
    <w:rsid w:val="00D414A0"/>
    <w:rsid w:val="00D41A72"/>
    <w:rsid w:val="00D41ADD"/>
    <w:rsid w:val="00D41B3A"/>
    <w:rsid w:val="00D4204D"/>
    <w:rsid w:val="00D42380"/>
    <w:rsid w:val="00D42CF1"/>
    <w:rsid w:val="00D433F1"/>
    <w:rsid w:val="00D435A1"/>
    <w:rsid w:val="00D43785"/>
    <w:rsid w:val="00D43B5C"/>
    <w:rsid w:val="00D43CD9"/>
    <w:rsid w:val="00D43D72"/>
    <w:rsid w:val="00D44076"/>
    <w:rsid w:val="00D44402"/>
    <w:rsid w:val="00D46410"/>
    <w:rsid w:val="00D4644F"/>
    <w:rsid w:val="00D46736"/>
    <w:rsid w:val="00D4689C"/>
    <w:rsid w:val="00D469BF"/>
    <w:rsid w:val="00D502ED"/>
    <w:rsid w:val="00D5068D"/>
    <w:rsid w:val="00D50809"/>
    <w:rsid w:val="00D519ED"/>
    <w:rsid w:val="00D52BCA"/>
    <w:rsid w:val="00D536C4"/>
    <w:rsid w:val="00D536D5"/>
    <w:rsid w:val="00D546B8"/>
    <w:rsid w:val="00D54CF8"/>
    <w:rsid w:val="00D55098"/>
    <w:rsid w:val="00D558B3"/>
    <w:rsid w:val="00D55974"/>
    <w:rsid w:val="00D55CA3"/>
    <w:rsid w:val="00D56BF0"/>
    <w:rsid w:val="00D56F1C"/>
    <w:rsid w:val="00D570C7"/>
    <w:rsid w:val="00D57911"/>
    <w:rsid w:val="00D60887"/>
    <w:rsid w:val="00D62768"/>
    <w:rsid w:val="00D6289D"/>
    <w:rsid w:val="00D62B66"/>
    <w:rsid w:val="00D62D33"/>
    <w:rsid w:val="00D63B10"/>
    <w:rsid w:val="00D63C74"/>
    <w:rsid w:val="00D64659"/>
    <w:rsid w:val="00D64D82"/>
    <w:rsid w:val="00D6503C"/>
    <w:rsid w:val="00D65512"/>
    <w:rsid w:val="00D658F6"/>
    <w:rsid w:val="00D66531"/>
    <w:rsid w:val="00D66816"/>
    <w:rsid w:val="00D67B2A"/>
    <w:rsid w:val="00D67C42"/>
    <w:rsid w:val="00D70F22"/>
    <w:rsid w:val="00D70FFA"/>
    <w:rsid w:val="00D714D0"/>
    <w:rsid w:val="00D7187C"/>
    <w:rsid w:val="00D7197D"/>
    <w:rsid w:val="00D71AEF"/>
    <w:rsid w:val="00D724C9"/>
    <w:rsid w:val="00D72604"/>
    <w:rsid w:val="00D737A0"/>
    <w:rsid w:val="00D742E5"/>
    <w:rsid w:val="00D749C8"/>
    <w:rsid w:val="00D74B8C"/>
    <w:rsid w:val="00D76400"/>
    <w:rsid w:val="00D7660A"/>
    <w:rsid w:val="00D76ECD"/>
    <w:rsid w:val="00D7746C"/>
    <w:rsid w:val="00D775A3"/>
    <w:rsid w:val="00D828D0"/>
    <w:rsid w:val="00D829D5"/>
    <w:rsid w:val="00D82A8F"/>
    <w:rsid w:val="00D82F37"/>
    <w:rsid w:val="00D8340C"/>
    <w:rsid w:val="00D84A03"/>
    <w:rsid w:val="00D84B05"/>
    <w:rsid w:val="00D84DC1"/>
    <w:rsid w:val="00D85046"/>
    <w:rsid w:val="00D85396"/>
    <w:rsid w:val="00D85A98"/>
    <w:rsid w:val="00D85EBA"/>
    <w:rsid w:val="00D85F64"/>
    <w:rsid w:val="00D85F82"/>
    <w:rsid w:val="00D869B4"/>
    <w:rsid w:val="00D86C3D"/>
    <w:rsid w:val="00D86FFE"/>
    <w:rsid w:val="00D87EC4"/>
    <w:rsid w:val="00D9032F"/>
    <w:rsid w:val="00D90601"/>
    <w:rsid w:val="00D906B9"/>
    <w:rsid w:val="00D90C84"/>
    <w:rsid w:val="00D91513"/>
    <w:rsid w:val="00D91B2E"/>
    <w:rsid w:val="00D91B9B"/>
    <w:rsid w:val="00D91BD0"/>
    <w:rsid w:val="00D92AE0"/>
    <w:rsid w:val="00D92D27"/>
    <w:rsid w:val="00D92DCD"/>
    <w:rsid w:val="00D92FB6"/>
    <w:rsid w:val="00D94377"/>
    <w:rsid w:val="00D94882"/>
    <w:rsid w:val="00D9492F"/>
    <w:rsid w:val="00D94C5B"/>
    <w:rsid w:val="00D952F8"/>
    <w:rsid w:val="00D95561"/>
    <w:rsid w:val="00D95E62"/>
    <w:rsid w:val="00D967E2"/>
    <w:rsid w:val="00D97402"/>
    <w:rsid w:val="00D97496"/>
    <w:rsid w:val="00D9752D"/>
    <w:rsid w:val="00DA0CB5"/>
    <w:rsid w:val="00DA0FCA"/>
    <w:rsid w:val="00DA1089"/>
    <w:rsid w:val="00DA13D3"/>
    <w:rsid w:val="00DA1426"/>
    <w:rsid w:val="00DA2631"/>
    <w:rsid w:val="00DA28C9"/>
    <w:rsid w:val="00DA2EA2"/>
    <w:rsid w:val="00DA3097"/>
    <w:rsid w:val="00DA30C4"/>
    <w:rsid w:val="00DA3F23"/>
    <w:rsid w:val="00DA44D7"/>
    <w:rsid w:val="00DA475C"/>
    <w:rsid w:val="00DA49A3"/>
    <w:rsid w:val="00DA5004"/>
    <w:rsid w:val="00DA5342"/>
    <w:rsid w:val="00DA5D92"/>
    <w:rsid w:val="00DA5EEF"/>
    <w:rsid w:val="00DA69EB"/>
    <w:rsid w:val="00DA6C64"/>
    <w:rsid w:val="00DA6FC4"/>
    <w:rsid w:val="00DA714E"/>
    <w:rsid w:val="00DA77BA"/>
    <w:rsid w:val="00DB006E"/>
    <w:rsid w:val="00DB03C9"/>
    <w:rsid w:val="00DB0750"/>
    <w:rsid w:val="00DB0A15"/>
    <w:rsid w:val="00DB0DF6"/>
    <w:rsid w:val="00DB1797"/>
    <w:rsid w:val="00DB1CCA"/>
    <w:rsid w:val="00DB23DF"/>
    <w:rsid w:val="00DB276F"/>
    <w:rsid w:val="00DB4264"/>
    <w:rsid w:val="00DB450D"/>
    <w:rsid w:val="00DB45AA"/>
    <w:rsid w:val="00DB5872"/>
    <w:rsid w:val="00DB5A45"/>
    <w:rsid w:val="00DB5E8D"/>
    <w:rsid w:val="00DB6115"/>
    <w:rsid w:val="00DB6129"/>
    <w:rsid w:val="00DB62A4"/>
    <w:rsid w:val="00DB6335"/>
    <w:rsid w:val="00DB76FC"/>
    <w:rsid w:val="00DB7DED"/>
    <w:rsid w:val="00DC04C5"/>
    <w:rsid w:val="00DC0C04"/>
    <w:rsid w:val="00DC1244"/>
    <w:rsid w:val="00DC13B4"/>
    <w:rsid w:val="00DC2261"/>
    <w:rsid w:val="00DC2BBF"/>
    <w:rsid w:val="00DC2F02"/>
    <w:rsid w:val="00DC34DB"/>
    <w:rsid w:val="00DC5495"/>
    <w:rsid w:val="00DC593D"/>
    <w:rsid w:val="00DC646F"/>
    <w:rsid w:val="00DC6759"/>
    <w:rsid w:val="00DC6DA7"/>
    <w:rsid w:val="00DD050B"/>
    <w:rsid w:val="00DD0A96"/>
    <w:rsid w:val="00DD1880"/>
    <w:rsid w:val="00DD1E96"/>
    <w:rsid w:val="00DD2002"/>
    <w:rsid w:val="00DD2935"/>
    <w:rsid w:val="00DD3870"/>
    <w:rsid w:val="00DD46DA"/>
    <w:rsid w:val="00DD4E08"/>
    <w:rsid w:val="00DD53BF"/>
    <w:rsid w:val="00DD621B"/>
    <w:rsid w:val="00DD6552"/>
    <w:rsid w:val="00DD68E5"/>
    <w:rsid w:val="00DD7161"/>
    <w:rsid w:val="00DD7E2B"/>
    <w:rsid w:val="00DD7FE8"/>
    <w:rsid w:val="00DE02B1"/>
    <w:rsid w:val="00DE0739"/>
    <w:rsid w:val="00DE07EA"/>
    <w:rsid w:val="00DE0D2C"/>
    <w:rsid w:val="00DE0F83"/>
    <w:rsid w:val="00DE1AEE"/>
    <w:rsid w:val="00DE2D96"/>
    <w:rsid w:val="00DE2FDC"/>
    <w:rsid w:val="00DE4232"/>
    <w:rsid w:val="00DE6EA9"/>
    <w:rsid w:val="00DE71EA"/>
    <w:rsid w:val="00DE76B1"/>
    <w:rsid w:val="00DE7DF3"/>
    <w:rsid w:val="00DF10AF"/>
    <w:rsid w:val="00DF119D"/>
    <w:rsid w:val="00DF1606"/>
    <w:rsid w:val="00DF232B"/>
    <w:rsid w:val="00DF286D"/>
    <w:rsid w:val="00DF2BE7"/>
    <w:rsid w:val="00DF2C5A"/>
    <w:rsid w:val="00DF30B7"/>
    <w:rsid w:val="00DF3167"/>
    <w:rsid w:val="00DF3D38"/>
    <w:rsid w:val="00DF4589"/>
    <w:rsid w:val="00DF4A5C"/>
    <w:rsid w:val="00DF5084"/>
    <w:rsid w:val="00DF5255"/>
    <w:rsid w:val="00DF5609"/>
    <w:rsid w:val="00DF5A0C"/>
    <w:rsid w:val="00DF5BB1"/>
    <w:rsid w:val="00DF5DDA"/>
    <w:rsid w:val="00DF5E2E"/>
    <w:rsid w:val="00DF6361"/>
    <w:rsid w:val="00DF7664"/>
    <w:rsid w:val="00DF7B14"/>
    <w:rsid w:val="00E00668"/>
    <w:rsid w:val="00E00E5D"/>
    <w:rsid w:val="00E00FC9"/>
    <w:rsid w:val="00E01098"/>
    <w:rsid w:val="00E020E5"/>
    <w:rsid w:val="00E02B1E"/>
    <w:rsid w:val="00E03611"/>
    <w:rsid w:val="00E05338"/>
    <w:rsid w:val="00E057B1"/>
    <w:rsid w:val="00E06B36"/>
    <w:rsid w:val="00E06D9F"/>
    <w:rsid w:val="00E07532"/>
    <w:rsid w:val="00E076F5"/>
    <w:rsid w:val="00E07946"/>
    <w:rsid w:val="00E0795D"/>
    <w:rsid w:val="00E07ACC"/>
    <w:rsid w:val="00E07EED"/>
    <w:rsid w:val="00E10743"/>
    <w:rsid w:val="00E107CB"/>
    <w:rsid w:val="00E10A69"/>
    <w:rsid w:val="00E10DB6"/>
    <w:rsid w:val="00E11068"/>
    <w:rsid w:val="00E11CC0"/>
    <w:rsid w:val="00E1207F"/>
    <w:rsid w:val="00E1213B"/>
    <w:rsid w:val="00E12994"/>
    <w:rsid w:val="00E12AFA"/>
    <w:rsid w:val="00E13259"/>
    <w:rsid w:val="00E144B0"/>
    <w:rsid w:val="00E14861"/>
    <w:rsid w:val="00E14D86"/>
    <w:rsid w:val="00E15810"/>
    <w:rsid w:val="00E158A5"/>
    <w:rsid w:val="00E15BB1"/>
    <w:rsid w:val="00E16360"/>
    <w:rsid w:val="00E16A40"/>
    <w:rsid w:val="00E171CC"/>
    <w:rsid w:val="00E174EE"/>
    <w:rsid w:val="00E2010C"/>
    <w:rsid w:val="00E210EC"/>
    <w:rsid w:val="00E2177B"/>
    <w:rsid w:val="00E21D30"/>
    <w:rsid w:val="00E22291"/>
    <w:rsid w:val="00E2234B"/>
    <w:rsid w:val="00E227AC"/>
    <w:rsid w:val="00E22B45"/>
    <w:rsid w:val="00E2300E"/>
    <w:rsid w:val="00E2325D"/>
    <w:rsid w:val="00E236F8"/>
    <w:rsid w:val="00E24936"/>
    <w:rsid w:val="00E24BFB"/>
    <w:rsid w:val="00E25271"/>
    <w:rsid w:val="00E25656"/>
    <w:rsid w:val="00E2602E"/>
    <w:rsid w:val="00E26279"/>
    <w:rsid w:val="00E263CB"/>
    <w:rsid w:val="00E2642D"/>
    <w:rsid w:val="00E26677"/>
    <w:rsid w:val="00E266BF"/>
    <w:rsid w:val="00E2689C"/>
    <w:rsid w:val="00E27851"/>
    <w:rsid w:val="00E30EFB"/>
    <w:rsid w:val="00E3129F"/>
    <w:rsid w:val="00E3176D"/>
    <w:rsid w:val="00E317E6"/>
    <w:rsid w:val="00E31D96"/>
    <w:rsid w:val="00E326C0"/>
    <w:rsid w:val="00E32E30"/>
    <w:rsid w:val="00E331EC"/>
    <w:rsid w:val="00E33815"/>
    <w:rsid w:val="00E34580"/>
    <w:rsid w:val="00E3499D"/>
    <w:rsid w:val="00E34E86"/>
    <w:rsid w:val="00E351D6"/>
    <w:rsid w:val="00E35FB1"/>
    <w:rsid w:val="00E361BE"/>
    <w:rsid w:val="00E362C8"/>
    <w:rsid w:val="00E365E6"/>
    <w:rsid w:val="00E369AD"/>
    <w:rsid w:val="00E3744E"/>
    <w:rsid w:val="00E378E3"/>
    <w:rsid w:val="00E37A80"/>
    <w:rsid w:val="00E400C8"/>
    <w:rsid w:val="00E40B60"/>
    <w:rsid w:val="00E418C9"/>
    <w:rsid w:val="00E42BD3"/>
    <w:rsid w:val="00E43FC8"/>
    <w:rsid w:val="00E44228"/>
    <w:rsid w:val="00E44553"/>
    <w:rsid w:val="00E457D0"/>
    <w:rsid w:val="00E459B6"/>
    <w:rsid w:val="00E47C19"/>
    <w:rsid w:val="00E47CD1"/>
    <w:rsid w:val="00E47E49"/>
    <w:rsid w:val="00E47F53"/>
    <w:rsid w:val="00E47F67"/>
    <w:rsid w:val="00E47FD9"/>
    <w:rsid w:val="00E500C2"/>
    <w:rsid w:val="00E5141A"/>
    <w:rsid w:val="00E516B1"/>
    <w:rsid w:val="00E51B3E"/>
    <w:rsid w:val="00E523CA"/>
    <w:rsid w:val="00E525FE"/>
    <w:rsid w:val="00E527A0"/>
    <w:rsid w:val="00E52C9B"/>
    <w:rsid w:val="00E53428"/>
    <w:rsid w:val="00E53540"/>
    <w:rsid w:val="00E538A7"/>
    <w:rsid w:val="00E542BD"/>
    <w:rsid w:val="00E54679"/>
    <w:rsid w:val="00E548B3"/>
    <w:rsid w:val="00E549EA"/>
    <w:rsid w:val="00E54F2D"/>
    <w:rsid w:val="00E5521E"/>
    <w:rsid w:val="00E5579E"/>
    <w:rsid w:val="00E55A42"/>
    <w:rsid w:val="00E5673D"/>
    <w:rsid w:val="00E57A1B"/>
    <w:rsid w:val="00E60F0D"/>
    <w:rsid w:val="00E60F85"/>
    <w:rsid w:val="00E612E8"/>
    <w:rsid w:val="00E6189A"/>
    <w:rsid w:val="00E62128"/>
    <w:rsid w:val="00E621DC"/>
    <w:rsid w:val="00E622A6"/>
    <w:rsid w:val="00E62FB4"/>
    <w:rsid w:val="00E637FB"/>
    <w:rsid w:val="00E63920"/>
    <w:rsid w:val="00E63C17"/>
    <w:rsid w:val="00E63CE4"/>
    <w:rsid w:val="00E63EEE"/>
    <w:rsid w:val="00E64DD3"/>
    <w:rsid w:val="00E64F57"/>
    <w:rsid w:val="00E664A3"/>
    <w:rsid w:val="00E67080"/>
    <w:rsid w:val="00E67A7C"/>
    <w:rsid w:val="00E67FAC"/>
    <w:rsid w:val="00E70BDC"/>
    <w:rsid w:val="00E70F1A"/>
    <w:rsid w:val="00E71B36"/>
    <w:rsid w:val="00E7303C"/>
    <w:rsid w:val="00E73955"/>
    <w:rsid w:val="00E73D97"/>
    <w:rsid w:val="00E7406A"/>
    <w:rsid w:val="00E742F5"/>
    <w:rsid w:val="00E76C12"/>
    <w:rsid w:val="00E76FC0"/>
    <w:rsid w:val="00E77DBE"/>
    <w:rsid w:val="00E80429"/>
    <w:rsid w:val="00E80D70"/>
    <w:rsid w:val="00E815CC"/>
    <w:rsid w:val="00E821AF"/>
    <w:rsid w:val="00E82317"/>
    <w:rsid w:val="00E8437F"/>
    <w:rsid w:val="00E850F1"/>
    <w:rsid w:val="00E85B0F"/>
    <w:rsid w:val="00E85C35"/>
    <w:rsid w:val="00E85C96"/>
    <w:rsid w:val="00E861FC"/>
    <w:rsid w:val="00E8635A"/>
    <w:rsid w:val="00E9063B"/>
    <w:rsid w:val="00E90AC4"/>
    <w:rsid w:val="00E90DA9"/>
    <w:rsid w:val="00E90E9A"/>
    <w:rsid w:val="00E910BC"/>
    <w:rsid w:val="00E914DB"/>
    <w:rsid w:val="00E918C5"/>
    <w:rsid w:val="00E927FF"/>
    <w:rsid w:val="00E93514"/>
    <w:rsid w:val="00E9381D"/>
    <w:rsid w:val="00E93892"/>
    <w:rsid w:val="00E93BA8"/>
    <w:rsid w:val="00E94965"/>
    <w:rsid w:val="00E94BCD"/>
    <w:rsid w:val="00E95F84"/>
    <w:rsid w:val="00E965F4"/>
    <w:rsid w:val="00E96CA4"/>
    <w:rsid w:val="00EA044C"/>
    <w:rsid w:val="00EA05A5"/>
    <w:rsid w:val="00EA05B8"/>
    <w:rsid w:val="00EA178C"/>
    <w:rsid w:val="00EA1809"/>
    <w:rsid w:val="00EA1E41"/>
    <w:rsid w:val="00EA2520"/>
    <w:rsid w:val="00EA2D5F"/>
    <w:rsid w:val="00EA3907"/>
    <w:rsid w:val="00EA39EC"/>
    <w:rsid w:val="00EA3F5A"/>
    <w:rsid w:val="00EA4720"/>
    <w:rsid w:val="00EA4B01"/>
    <w:rsid w:val="00EA4F81"/>
    <w:rsid w:val="00EA541B"/>
    <w:rsid w:val="00EA5DA1"/>
    <w:rsid w:val="00EA6587"/>
    <w:rsid w:val="00EA693C"/>
    <w:rsid w:val="00EA6A55"/>
    <w:rsid w:val="00EA6E23"/>
    <w:rsid w:val="00EA7AFC"/>
    <w:rsid w:val="00EB067C"/>
    <w:rsid w:val="00EB07A0"/>
    <w:rsid w:val="00EB1184"/>
    <w:rsid w:val="00EB1398"/>
    <w:rsid w:val="00EB1636"/>
    <w:rsid w:val="00EB1E25"/>
    <w:rsid w:val="00EB2297"/>
    <w:rsid w:val="00EB3599"/>
    <w:rsid w:val="00EB370B"/>
    <w:rsid w:val="00EB3BE1"/>
    <w:rsid w:val="00EB41BC"/>
    <w:rsid w:val="00EB4B20"/>
    <w:rsid w:val="00EB5B44"/>
    <w:rsid w:val="00EB6123"/>
    <w:rsid w:val="00EB62FF"/>
    <w:rsid w:val="00EB67B9"/>
    <w:rsid w:val="00EB7616"/>
    <w:rsid w:val="00EB7629"/>
    <w:rsid w:val="00EB77A4"/>
    <w:rsid w:val="00EB79DF"/>
    <w:rsid w:val="00EC1847"/>
    <w:rsid w:val="00EC1EC2"/>
    <w:rsid w:val="00EC3819"/>
    <w:rsid w:val="00EC3B12"/>
    <w:rsid w:val="00EC3C3A"/>
    <w:rsid w:val="00EC3E64"/>
    <w:rsid w:val="00EC41B4"/>
    <w:rsid w:val="00EC46B2"/>
    <w:rsid w:val="00EC51A2"/>
    <w:rsid w:val="00EC5D67"/>
    <w:rsid w:val="00EC692A"/>
    <w:rsid w:val="00EC6C09"/>
    <w:rsid w:val="00EC6DE1"/>
    <w:rsid w:val="00EC781F"/>
    <w:rsid w:val="00ED0247"/>
    <w:rsid w:val="00ED0B74"/>
    <w:rsid w:val="00ED0E3B"/>
    <w:rsid w:val="00ED197F"/>
    <w:rsid w:val="00ED1AE3"/>
    <w:rsid w:val="00ED224A"/>
    <w:rsid w:val="00ED275B"/>
    <w:rsid w:val="00ED285A"/>
    <w:rsid w:val="00ED2BF9"/>
    <w:rsid w:val="00ED33B4"/>
    <w:rsid w:val="00ED3787"/>
    <w:rsid w:val="00ED395E"/>
    <w:rsid w:val="00ED3BBF"/>
    <w:rsid w:val="00ED40EB"/>
    <w:rsid w:val="00ED53A2"/>
    <w:rsid w:val="00ED5916"/>
    <w:rsid w:val="00ED6215"/>
    <w:rsid w:val="00ED75EE"/>
    <w:rsid w:val="00ED7634"/>
    <w:rsid w:val="00ED7B4C"/>
    <w:rsid w:val="00EE0061"/>
    <w:rsid w:val="00EE0649"/>
    <w:rsid w:val="00EE06AA"/>
    <w:rsid w:val="00EE0D1C"/>
    <w:rsid w:val="00EE120D"/>
    <w:rsid w:val="00EE1421"/>
    <w:rsid w:val="00EE19D9"/>
    <w:rsid w:val="00EE2164"/>
    <w:rsid w:val="00EE2199"/>
    <w:rsid w:val="00EE222B"/>
    <w:rsid w:val="00EE283A"/>
    <w:rsid w:val="00EE2BB8"/>
    <w:rsid w:val="00EE37AC"/>
    <w:rsid w:val="00EE44B3"/>
    <w:rsid w:val="00EE4DA5"/>
    <w:rsid w:val="00EE5161"/>
    <w:rsid w:val="00EE5350"/>
    <w:rsid w:val="00EE6E84"/>
    <w:rsid w:val="00EE7854"/>
    <w:rsid w:val="00EF0945"/>
    <w:rsid w:val="00EF16A7"/>
    <w:rsid w:val="00EF1CC2"/>
    <w:rsid w:val="00EF220B"/>
    <w:rsid w:val="00EF23A7"/>
    <w:rsid w:val="00EF24CA"/>
    <w:rsid w:val="00EF2887"/>
    <w:rsid w:val="00EF2B2D"/>
    <w:rsid w:val="00EF2B47"/>
    <w:rsid w:val="00EF30F5"/>
    <w:rsid w:val="00EF43C4"/>
    <w:rsid w:val="00EF4ABD"/>
    <w:rsid w:val="00EF6360"/>
    <w:rsid w:val="00EF655C"/>
    <w:rsid w:val="00EF66D0"/>
    <w:rsid w:val="00F010A0"/>
    <w:rsid w:val="00F010C8"/>
    <w:rsid w:val="00F013A4"/>
    <w:rsid w:val="00F017B1"/>
    <w:rsid w:val="00F01D29"/>
    <w:rsid w:val="00F023D2"/>
    <w:rsid w:val="00F02BF0"/>
    <w:rsid w:val="00F0312F"/>
    <w:rsid w:val="00F03A9C"/>
    <w:rsid w:val="00F05493"/>
    <w:rsid w:val="00F05E4E"/>
    <w:rsid w:val="00F060B8"/>
    <w:rsid w:val="00F06BC7"/>
    <w:rsid w:val="00F06C9A"/>
    <w:rsid w:val="00F0730D"/>
    <w:rsid w:val="00F07A57"/>
    <w:rsid w:val="00F07CF7"/>
    <w:rsid w:val="00F10FA5"/>
    <w:rsid w:val="00F12C40"/>
    <w:rsid w:val="00F133BA"/>
    <w:rsid w:val="00F13402"/>
    <w:rsid w:val="00F1357E"/>
    <w:rsid w:val="00F136BE"/>
    <w:rsid w:val="00F1388D"/>
    <w:rsid w:val="00F14AEE"/>
    <w:rsid w:val="00F14E11"/>
    <w:rsid w:val="00F15237"/>
    <w:rsid w:val="00F1534C"/>
    <w:rsid w:val="00F15427"/>
    <w:rsid w:val="00F1584F"/>
    <w:rsid w:val="00F163EF"/>
    <w:rsid w:val="00F17841"/>
    <w:rsid w:val="00F17E30"/>
    <w:rsid w:val="00F205A5"/>
    <w:rsid w:val="00F20C78"/>
    <w:rsid w:val="00F216F8"/>
    <w:rsid w:val="00F2171A"/>
    <w:rsid w:val="00F22594"/>
    <w:rsid w:val="00F2288A"/>
    <w:rsid w:val="00F22AB1"/>
    <w:rsid w:val="00F22BB0"/>
    <w:rsid w:val="00F231B4"/>
    <w:rsid w:val="00F234DE"/>
    <w:rsid w:val="00F23AD4"/>
    <w:rsid w:val="00F23EAC"/>
    <w:rsid w:val="00F243B1"/>
    <w:rsid w:val="00F2458F"/>
    <w:rsid w:val="00F24D70"/>
    <w:rsid w:val="00F24EEF"/>
    <w:rsid w:val="00F25097"/>
    <w:rsid w:val="00F253C5"/>
    <w:rsid w:val="00F25496"/>
    <w:rsid w:val="00F25E41"/>
    <w:rsid w:val="00F25EC0"/>
    <w:rsid w:val="00F25F07"/>
    <w:rsid w:val="00F26653"/>
    <w:rsid w:val="00F26759"/>
    <w:rsid w:val="00F2778C"/>
    <w:rsid w:val="00F27D65"/>
    <w:rsid w:val="00F306BF"/>
    <w:rsid w:val="00F30A9C"/>
    <w:rsid w:val="00F3173B"/>
    <w:rsid w:val="00F31853"/>
    <w:rsid w:val="00F31C50"/>
    <w:rsid w:val="00F31D33"/>
    <w:rsid w:val="00F324FB"/>
    <w:rsid w:val="00F32680"/>
    <w:rsid w:val="00F3370B"/>
    <w:rsid w:val="00F338EA"/>
    <w:rsid w:val="00F340C8"/>
    <w:rsid w:val="00F34173"/>
    <w:rsid w:val="00F34185"/>
    <w:rsid w:val="00F341B4"/>
    <w:rsid w:val="00F3483D"/>
    <w:rsid w:val="00F34DC4"/>
    <w:rsid w:val="00F35007"/>
    <w:rsid w:val="00F35744"/>
    <w:rsid w:val="00F35820"/>
    <w:rsid w:val="00F36235"/>
    <w:rsid w:val="00F36E9C"/>
    <w:rsid w:val="00F408A1"/>
    <w:rsid w:val="00F409DC"/>
    <w:rsid w:val="00F40C54"/>
    <w:rsid w:val="00F4135D"/>
    <w:rsid w:val="00F4234E"/>
    <w:rsid w:val="00F42491"/>
    <w:rsid w:val="00F42AE6"/>
    <w:rsid w:val="00F43814"/>
    <w:rsid w:val="00F438CF"/>
    <w:rsid w:val="00F44714"/>
    <w:rsid w:val="00F44D2B"/>
    <w:rsid w:val="00F458C0"/>
    <w:rsid w:val="00F45A24"/>
    <w:rsid w:val="00F45AC9"/>
    <w:rsid w:val="00F4601D"/>
    <w:rsid w:val="00F46309"/>
    <w:rsid w:val="00F46385"/>
    <w:rsid w:val="00F467ED"/>
    <w:rsid w:val="00F4692E"/>
    <w:rsid w:val="00F46DBF"/>
    <w:rsid w:val="00F509C0"/>
    <w:rsid w:val="00F50C1F"/>
    <w:rsid w:val="00F533D0"/>
    <w:rsid w:val="00F536FD"/>
    <w:rsid w:val="00F54649"/>
    <w:rsid w:val="00F54757"/>
    <w:rsid w:val="00F547BF"/>
    <w:rsid w:val="00F54AF4"/>
    <w:rsid w:val="00F54FA4"/>
    <w:rsid w:val="00F555C0"/>
    <w:rsid w:val="00F55C34"/>
    <w:rsid w:val="00F57005"/>
    <w:rsid w:val="00F57770"/>
    <w:rsid w:val="00F57E80"/>
    <w:rsid w:val="00F601F1"/>
    <w:rsid w:val="00F602F9"/>
    <w:rsid w:val="00F60AD2"/>
    <w:rsid w:val="00F60CF7"/>
    <w:rsid w:val="00F61454"/>
    <w:rsid w:val="00F6155A"/>
    <w:rsid w:val="00F615E9"/>
    <w:rsid w:val="00F61803"/>
    <w:rsid w:val="00F6186D"/>
    <w:rsid w:val="00F61E01"/>
    <w:rsid w:val="00F631D3"/>
    <w:rsid w:val="00F635CB"/>
    <w:rsid w:val="00F637E3"/>
    <w:rsid w:val="00F63B76"/>
    <w:rsid w:val="00F64133"/>
    <w:rsid w:val="00F64176"/>
    <w:rsid w:val="00F644CD"/>
    <w:rsid w:val="00F648DE"/>
    <w:rsid w:val="00F64B83"/>
    <w:rsid w:val="00F64E5A"/>
    <w:rsid w:val="00F65B9E"/>
    <w:rsid w:val="00F65CB6"/>
    <w:rsid w:val="00F6657E"/>
    <w:rsid w:val="00F66EE6"/>
    <w:rsid w:val="00F67020"/>
    <w:rsid w:val="00F67389"/>
    <w:rsid w:val="00F6776B"/>
    <w:rsid w:val="00F67A37"/>
    <w:rsid w:val="00F71303"/>
    <w:rsid w:val="00F71C95"/>
    <w:rsid w:val="00F71F2F"/>
    <w:rsid w:val="00F72551"/>
    <w:rsid w:val="00F740E4"/>
    <w:rsid w:val="00F74753"/>
    <w:rsid w:val="00F752C8"/>
    <w:rsid w:val="00F75678"/>
    <w:rsid w:val="00F766B8"/>
    <w:rsid w:val="00F77C1D"/>
    <w:rsid w:val="00F77D23"/>
    <w:rsid w:val="00F80CE3"/>
    <w:rsid w:val="00F80FB8"/>
    <w:rsid w:val="00F8230D"/>
    <w:rsid w:val="00F826F8"/>
    <w:rsid w:val="00F82909"/>
    <w:rsid w:val="00F8318A"/>
    <w:rsid w:val="00F833E4"/>
    <w:rsid w:val="00F838AC"/>
    <w:rsid w:val="00F8437A"/>
    <w:rsid w:val="00F84B4C"/>
    <w:rsid w:val="00F859A9"/>
    <w:rsid w:val="00F85AA4"/>
    <w:rsid w:val="00F86054"/>
    <w:rsid w:val="00F86247"/>
    <w:rsid w:val="00F86F55"/>
    <w:rsid w:val="00F87675"/>
    <w:rsid w:val="00F87E25"/>
    <w:rsid w:val="00F90B4D"/>
    <w:rsid w:val="00F91A92"/>
    <w:rsid w:val="00F91AB9"/>
    <w:rsid w:val="00F92240"/>
    <w:rsid w:val="00F92318"/>
    <w:rsid w:val="00F93A66"/>
    <w:rsid w:val="00F93DF8"/>
    <w:rsid w:val="00F942CC"/>
    <w:rsid w:val="00F944B5"/>
    <w:rsid w:val="00F94552"/>
    <w:rsid w:val="00F94A75"/>
    <w:rsid w:val="00F94B34"/>
    <w:rsid w:val="00F95155"/>
    <w:rsid w:val="00F966D1"/>
    <w:rsid w:val="00F96E7E"/>
    <w:rsid w:val="00F971DF"/>
    <w:rsid w:val="00F97A08"/>
    <w:rsid w:val="00FA005A"/>
    <w:rsid w:val="00FA0FDB"/>
    <w:rsid w:val="00FA18CF"/>
    <w:rsid w:val="00FA1DCF"/>
    <w:rsid w:val="00FA1E17"/>
    <w:rsid w:val="00FA20FE"/>
    <w:rsid w:val="00FA2545"/>
    <w:rsid w:val="00FA2A1A"/>
    <w:rsid w:val="00FA2A6F"/>
    <w:rsid w:val="00FA3228"/>
    <w:rsid w:val="00FA5417"/>
    <w:rsid w:val="00FA5984"/>
    <w:rsid w:val="00FA5A2D"/>
    <w:rsid w:val="00FA6E23"/>
    <w:rsid w:val="00FA7068"/>
    <w:rsid w:val="00FA767B"/>
    <w:rsid w:val="00FB00A7"/>
    <w:rsid w:val="00FB08C2"/>
    <w:rsid w:val="00FB09FE"/>
    <w:rsid w:val="00FB0F23"/>
    <w:rsid w:val="00FB15F4"/>
    <w:rsid w:val="00FB1658"/>
    <w:rsid w:val="00FB184F"/>
    <w:rsid w:val="00FB1EAC"/>
    <w:rsid w:val="00FB236D"/>
    <w:rsid w:val="00FB24A3"/>
    <w:rsid w:val="00FB2570"/>
    <w:rsid w:val="00FB3316"/>
    <w:rsid w:val="00FB36D2"/>
    <w:rsid w:val="00FB386E"/>
    <w:rsid w:val="00FB4800"/>
    <w:rsid w:val="00FB488D"/>
    <w:rsid w:val="00FB4AED"/>
    <w:rsid w:val="00FB5300"/>
    <w:rsid w:val="00FB56E7"/>
    <w:rsid w:val="00FB7214"/>
    <w:rsid w:val="00FB7709"/>
    <w:rsid w:val="00FB7E17"/>
    <w:rsid w:val="00FC10DC"/>
    <w:rsid w:val="00FC14B5"/>
    <w:rsid w:val="00FC330A"/>
    <w:rsid w:val="00FC3C46"/>
    <w:rsid w:val="00FC4011"/>
    <w:rsid w:val="00FC40A3"/>
    <w:rsid w:val="00FC46B9"/>
    <w:rsid w:val="00FC4955"/>
    <w:rsid w:val="00FC5BF3"/>
    <w:rsid w:val="00FC78E7"/>
    <w:rsid w:val="00FC7A72"/>
    <w:rsid w:val="00FC7E4A"/>
    <w:rsid w:val="00FD0390"/>
    <w:rsid w:val="00FD04D8"/>
    <w:rsid w:val="00FD0914"/>
    <w:rsid w:val="00FD1DF6"/>
    <w:rsid w:val="00FD23B0"/>
    <w:rsid w:val="00FD2ECB"/>
    <w:rsid w:val="00FD3A4F"/>
    <w:rsid w:val="00FD43DF"/>
    <w:rsid w:val="00FD498D"/>
    <w:rsid w:val="00FD4A80"/>
    <w:rsid w:val="00FD4FF4"/>
    <w:rsid w:val="00FD56D9"/>
    <w:rsid w:val="00FD5E95"/>
    <w:rsid w:val="00FD61EC"/>
    <w:rsid w:val="00FD69B6"/>
    <w:rsid w:val="00FD6FEE"/>
    <w:rsid w:val="00FD71A6"/>
    <w:rsid w:val="00FD7851"/>
    <w:rsid w:val="00FD7BEE"/>
    <w:rsid w:val="00FD7C28"/>
    <w:rsid w:val="00FE16E2"/>
    <w:rsid w:val="00FE1B16"/>
    <w:rsid w:val="00FE1CFA"/>
    <w:rsid w:val="00FE1E56"/>
    <w:rsid w:val="00FE3F2A"/>
    <w:rsid w:val="00FE43EF"/>
    <w:rsid w:val="00FE4634"/>
    <w:rsid w:val="00FE46D0"/>
    <w:rsid w:val="00FE48EE"/>
    <w:rsid w:val="00FE4C99"/>
    <w:rsid w:val="00FE4F89"/>
    <w:rsid w:val="00FE5276"/>
    <w:rsid w:val="00FE5316"/>
    <w:rsid w:val="00FE60C1"/>
    <w:rsid w:val="00FE64E3"/>
    <w:rsid w:val="00FE665E"/>
    <w:rsid w:val="00FE67D7"/>
    <w:rsid w:val="00FE6B7C"/>
    <w:rsid w:val="00FE6BAC"/>
    <w:rsid w:val="00FE6C1B"/>
    <w:rsid w:val="00FE70E8"/>
    <w:rsid w:val="00FE7450"/>
    <w:rsid w:val="00FE7545"/>
    <w:rsid w:val="00FE7691"/>
    <w:rsid w:val="00FE7CD2"/>
    <w:rsid w:val="00FF010A"/>
    <w:rsid w:val="00FF0563"/>
    <w:rsid w:val="00FF0668"/>
    <w:rsid w:val="00FF1283"/>
    <w:rsid w:val="00FF13A0"/>
    <w:rsid w:val="00FF1705"/>
    <w:rsid w:val="00FF1927"/>
    <w:rsid w:val="00FF2C01"/>
    <w:rsid w:val="00FF2EC4"/>
    <w:rsid w:val="00FF3457"/>
    <w:rsid w:val="00FF6319"/>
    <w:rsid w:val="00FF7577"/>
    <w:rsid w:val="00FF7C2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D73008D3-5A33-41CB-B113-52AB12CD3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link w:val="2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
    <w:basedOn w:val="a"/>
  </w:style>
  <w:style w:type="character" w:styleId="af3">
    <w:name w:val="annotation reference"/>
    <w:uiPriority w:val="99"/>
    <w:semiHidden/>
    <w:rPr>
      <w:sz w:val="16"/>
    </w:rPr>
  </w:style>
  <w:style w:type="paragraph" w:customStyle="1" w:styleId="Guidance">
    <w:name w:val="Guidance"/>
    <w:basedOn w:val="a"/>
    <w:rPr>
      <w:i/>
      <w:color w:val="0000FF"/>
    </w:rPr>
  </w:style>
  <w:style w:type="paragraph" w:styleId="af4">
    <w:name w:val="annotation text"/>
    <w:basedOn w:val="a"/>
    <w:link w:val="af5"/>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pPr>
  </w:style>
  <w:style w:type="character" w:customStyle="1" w:styleId="NOChar">
    <w:name w:val="NO Char"/>
    <w:rPr>
      <w:rFonts w:eastAsia="MS Mincho"/>
      <w:lang w:val="en-GB" w:eastAsia="en-US" w:bidi="ar-SA"/>
    </w:rPr>
  </w:style>
  <w:style w:type="paragraph" w:styleId="af6">
    <w:name w:val="Balloon Text"/>
    <w:basedOn w:val="a"/>
    <w:semiHidden/>
    <w:rsid w:val="00630138"/>
    <w:rPr>
      <w:rFonts w:ascii="Tahoma" w:hAnsi="Tahoma" w:cs="Tahoma"/>
      <w:sz w:val="16"/>
      <w:szCs w:val="16"/>
    </w:rPr>
  </w:style>
  <w:style w:type="paragraph" w:styleId="af7">
    <w:name w:val="annotation subject"/>
    <w:basedOn w:val="af4"/>
    <w:next w:val="af4"/>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8">
    <w:name w:val="Table Grid"/>
    <w:basedOn w:val="a1"/>
    <w:uiPriority w:val="3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9">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E158A5"/>
    <w:rPr>
      <w:rFonts w:ascii="Arial" w:hAnsi="Arial"/>
      <w:szCs w:val="24"/>
      <w:lang w:val="en-GB" w:eastAsia="en-GB"/>
    </w:rPr>
  </w:style>
  <w:style w:type="paragraph" w:styleId="afa">
    <w:name w:val="List Paragraph"/>
    <w:basedOn w:val="a"/>
    <w:link w:val="afb"/>
    <w:uiPriority w:val="34"/>
    <w:qFormat/>
    <w:rsid w:val="005933B4"/>
    <w:pPr>
      <w:overflowPunct w:val="0"/>
      <w:autoSpaceDE w:val="0"/>
      <w:autoSpaceDN w:val="0"/>
      <w:adjustRightInd w:val="0"/>
      <w:ind w:left="720"/>
      <w:contextualSpacing/>
      <w:textAlignment w:val="baseline"/>
    </w:pPr>
    <w:rPr>
      <w:rFonts w:eastAsia="SimSun"/>
      <w:lang w:eastAsia="ja-JP"/>
    </w:rPr>
  </w:style>
  <w:style w:type="character" w:customStyle="1" w:styleId="afb">
    <w:name w:val="清單段落 字元"/>
    <w:link w:val="afa"/>
    <w:uiPriority w:val="34"/>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a"/>
    <w:rsid w:val="00A07E02"/>
    <w:pPr>
      <w:spacing w:after="0"/>
    </w:pPr>
    <w:rPr>
      <w:rFonts w:ascii="Arial" w:eastAsia="新細明體" w:hAnsi="Arial" w:cs="Arial"/>
      <w:sz w:val="22"/>
      <w:szCs w:val="24"/>
      <w:lang w:val="en-US" w:eastAsia="zh-CN"/>
    </w:rPr>
  </w:style>
  <w:style w:type="paragraph" w:customStyle="1" w:styleId="Agreement">
    <w:name w:val="Agreement"/>
    <w:basedOn w:val="a"/>
    <w:next w:val="Doc-text2"/>
    <w:rsid w:val="00E63CE4"/>
    <w:pPr>
      <w:numPr>
        <w:numId w:val="5"/>
      </w:numPr>
      <w:spacing w:before="60" w:after="0"/>
    </w:pPr>
    <w:rPr>
      <w:rFonts w:ascii="Arial" w:hAnsi="Arial"/>
      <w:b/>
      <w:szCs w:val="24"/>
      <w:lang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lang w:val="en-US" w:eastAsia="zh-TW"/>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character" w:customStyle="1" w:styleId="20">
    <w:name w:val="標題 2 字元"/>
    <w:aliases w:val="H2 字元,Head2A 字元,2 字元,h2 字元"/>
    <w:link w:val="2"/>
    <w:rsid w:val="00087D31"/>
    <w:rPr>
      <w:rFonts w:ascii="Arial" w:hAnsi="Arial"/>
      <w:sz w:val="32"/>
      <w:lang w:val="en-GB" w:eastAsia="en-US"/>
    </w:rPr>
  </w:style>
  <w:style w:type="character" w:customStyle="1" w:styleId="PLChar">
    <w:name w:val="PL Char"/>
    <w:link w:val="PL"/>
    <w:rsid w:val="006165F4"/>
    <w:rPr>
      <w:rFonts w:ascii="Courier New" w:hAnsi="Courier New"/>
      <w:noProof/>
      <w:sz w:val="16"/>
      <w:lang w:val="en-GB" w:eastAsia="en-US"/>
    </w:rPr>
  </w:style>
  <w:style w:type="character" w:customStyle="1" w:styleId="TFChar">
    <w:name w:val="TF Char"/>
    <w:basedOn w:val="a0"/>
    <w:link w:val="TF"/>
    <w:rsid w:val="00707E3E"/>
    <w:rPr>
      <w:rFonts w:ascii="Arial" w:hAnsi="Arial"/>
      <w:b/>
      <w:lang w:val="en-GB" w:eastAsia="en-US"/>
    </w:rPr>
  </w:style>
  <w:style w:type="character" w:styleId="afc">
    <w:name w:val="Emphasis"/>
    <w:qFormat/>
    <w:rsid w:val="00F631D3"/>
    <w:rPr>
      <w:i/>
      <w:iCs/>
    </w:rPr>
  </w:style>
  <w:style w:type="character" w:customStyle="1" w:styleId="TAHCar">
    <w:name w:val="TAH Car"/>
    <w:link w:val="TAH"/>
    <w:locked/>
    <w:rsid w:val="000B3DB5"/>
    <w:rPr>
      <w:rFonts w:ascii="Arial" w:hAnsi="Arial"/>
      <w:b/>
      <w:sz w:val="18"/>
      <w:lang w:val="en-GB" w:eastAsia="en-US"/>
    </w:rPr>
  </w:style>
  <w:style w:type="character" w:styleId="afd">
    <w:name w:val="Strong"/>
    <w:uiPriority w:val="22"/>
    <w:qFormat/>
    <w:rsid w:val="000B3DB5"/>
    <w:rPr>
      <w:b/>
      <w:bCs/>
    </w:rPr>
  </w:style>
  <w:style w:type="character" w:customStyle="1" w:styleId="TFZchn">
    <w:name w:val="TF Zchn"/>
    <w:rsid w:val="00325F60"/>
    <w:rPr>
      <w:rFonts w:ascii="Arial" w:hAnsi="Arial" w:cs="Arial"/>
      <w:b/>
      <w:bCs/>
      <w:lang w:val="en-GB"/>
    </w:rPr>
  </w:style>
  <w:style w:type="character" w:customStyle="1" w:styleId="Doc-titleChar">
    <w:name w:val="Doc-title Char"/>
    <w:link w:val="Doc-title"/>
    <w:locked/>
    <w:rsid w:val="008478C5"/>
    <w:rPr>
      <w:rFonts w:ascii="Arial" w:hAnsi="Arial" w:cs="Arial"/>
      <w:noProof/>
      <w:szCs w:val="24"/>
      <w:lang w:val="en-GB" w:eastAsia="en-GB"/>
    </w:rPr>
  </w:style>
  <w:style w:type="paragraph" w:customStyle="1" w:styleId="Doc-title">
    <w:name w:val="Doc-title"/>
    <w:basedOn w:val="a"/>
    <w:next w:val="Doc-text2"/>
    <w:link w:val="Doc-titleChar"/>
    <w:qFormat/>
    <w:rsid w:val="008478C5"/>
    <w:pPr>
      <w:spacing w:before="60" w:after="0"/>
      <w:ind w:left="1259" w:hanging="1259"/>
    </w:pPr>
    <w:rPr>
      <w:rFonts w:ascii="Arial" w:hAnsi="Arial" w:cs="Arial"/>
      <w:noProof/>
      <w:szCs w:val="24"/>
      <w:lang w:eastAsia="en-GB"/>
    </w:rPr>
  </w:style>
  <w:style w:type="character" w:customStyle="1" w:styleId="af5">
    <w:name w:val="註解文字 字元"/>
    <w:link w:val="af4"/>
    <w:uiPriority w:val="99"/>
    <w:rsid w:val="002C77A0"/>
    <w:rPr>
      <w:lang w:val="en-GB" w:eastAsia="en-US"/>
    </w:rPr>
  </w:style>
  <w:style w:type="paragraph" w:customStyle="1" w:styleId="B-Body">
    <w:name w:val="B-Body"/>
    <w:link w:val="B-BodyChar"/>
    <w:uiPriority w:val="30"/>
    <w:qFormat/>
    <w:rsid w:val="002C77A0"/>
    <w:pPr>
      <w:tabs>
        <w:tab w:val="left" w:pos="2160"/>
      </w:tabs>
      <w:spacing w:before="120" w:after="40"/>
      <w:ind w:left="720"/>
    </w:pPr>
    <w:rPr>
      <w:rFonts w:eastAsia="SimSun"/>
      <w:sz w:val="22"/>
      <w:lang w:eastAsia="en-US"/>
    </w:rPr>
  </w:style>
  <w:style w:type="character" w:customStyle="1" w:styleId="B-BodyChar">
    <w:name w:val="B-Body Char"/>
    <w:basedOn w:val="a0"/>
    <w:link w:val="B-Body"/>
    <w:uiPriority w:val="30"/>
    <w:rsid w:val="002C77A0"/>
    <w:rPr>
      <w:rFonts w:eastAsia="SimSun"/>
      <w:sz w:val="22"/>
      <w:lang w:eastAsia="en-US"/>
    </w:rPr>
  </w:style>
  <w:style w:type="paragraph" w:customStyle="1" w:styleId="Proposal">
    <w:name w:val="Proposal"/>
    <w:basedOn w:val="afa"/>
    <w:qFormat/>
    <w:rsid w:val="00B0150D"/>
    <w:pPr>
      <w:numPr>
        <w:numId w:val="33"/>
      </w:numPr>
      <w:spacing w:before="240" w:after="240" w:line="360" w:lineRule="auto"/>
    </w:pPr>
    <w:rPr>
      <w:rFonts w:eastAsia="Times New Roma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183001">
      <w:marLeft w:val="0"/>
      <w:marRight w:val="0"/>
      <w:marTop w:val="0"/>
      <w:marBottom w:val="60"/>
      <w:divBdr>
        <w:top w:val="none" w:sz="0" w:space="0" w:color="auto"/>
        <w:left w:val="none" w:sz="0" w:space="0" w:color="auto"/>
        <w:bottom w:val="none" w:sz="0" w:space="0" w:color="auto"/>
        <w:right w:val="none" w:sz="0" w:space="0" w:color="auto"/>
      </w:divBdr>
    </w:div>
    <w:div w:id="61494022">
      <w:marLeft w:val="0"/>
      <w:marRight w:val="0"/>
      <w:marTop w:val="0"/>
      <w:marBottom w:val="60"/>
      <w:divBdr>
        <w:top w:val="none" w:sz="0" w:space="0" w:color="auto"/>
        <w:left w:val="none" w:sz="0" w:space="0" w:color="auto"/>
        <w:bottom w:val="none" w:sz="0" w:space="0" w:color="auto"/>
        <w:right w:val="none" w:sz="0" w:space="0" w:color="auto"/>
      </w:divBdr>
    </w:div>
    <w:div w:id="61680503">
      <w:bodyDiv w:val="1"/>
      <w:marLeft w:val="0"/>
      <w:marRight w:val="0"/>
      <w:marTop w:val="0"/>
      <w:marBottom w:val="0"/>
      <w:divBdr>
        <w:top w:val="none" w:sz="0" w:space="0" w:color="auto"/>
        <w:left w:val="none" w:sz="0" w:space="0" w:color="auto"/>
        <w:bottom w:val="none" w:sz="0" w:space="0" w:color="auto"/>
        <w:right w:val="none" w:sz="0" w:space="0" w:color="auto"/>
      </w:divBdr>
      <w:divsChild>
        <w:div w:id="432170788">
          <w:marLeft w:val="547"/>
          <w:marRight w:val="0"/>
          <w:marTop w:val="130"/>
          <w:marBottom w:val="0"/>
          <w:divBdr>
            <w:top w:val="none" w:sz="0" w:space="0" w:color="auto"/>
            <w:left w:val="none" w:sz="0" w:space="0" w:color="auto"/>
            <w:bottom w:val="none" w:sz="0" w:space="0" w:color="auto"/>
            <w:right w:val="none" w:sz="0" w:space="0" w:color="auto"/>
          </w:divBdr>
        </w:div>
        <w:div w:id="981160776">
          <w:marLeft w:val="547"/>
          <w:marRight w:val="0"/>
          <w:marTop w:val="130"/>
          <w:marBottom w:val="0"/>
          <w:divBdr>
            <w:top w:val="none" w:sz="0" w:space="0" w:color="auto"/>
            <w:left w:val="none" w:sz="0" w:space="0" w:color="auto"/>
            <w:bottom w:val="none" w:sz="0" w:space="0" w:color="auto"/>
            <w:right w:val="none" w:sz="0" w:space="0" w:color="auto"/>
          </w:divBdr>
        </w:div>
        <w:div w:id="1354960987">
          <w:marLeft w:val="547"/>
          <w:marRight w:val="0"/>
          <w:marTop w:val="130"/>
          <w:marBottom w:val="0"/>
          <w:divBdr>
            <w:top w:val="none" w:sz="0" w:space="0" w:color="auto"/>
            <w:left w:val="none" w:sz="0" w:space="0" w:color="auto"/>
            <w:bottom w:val="none" w:sz="0" w:space="0" w:color="auto"/>
            <w:right w:val="none" w:sz="0" w:space="0" w:color="auto"/>
          </w:divBdr>
        </w:div>
        <w:div w:id="2049795783">
          <w:marLeft w:val="547"/>
          <w:marRight w:val="0"/>
          <w:marTop w:val="130"/>
          <w:marBottom w:val="0"/>
          <w:divBdr>
            <w:top w:val="none" w:sz="0" w:space="0" w:color="auto"/>
            <w:left w:val="none" w:sz="0" w:space="0" w:color="auto"/>
            <w:bottom w:val="none" w:sz="0" w:space="0" w:color="auto"/>
            <w:right w:val="none" w:sz="0" w:space="0" w:color="auto"/>
          </w:divBdr>
        </w:div>
      </w:divsChild>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78454967">
      <w:bodyDiv w:val="1"/>
      <w:marLeft w:val="0"/>
      <w:marRight w:val="0"/>
      <w:marTop w:val="0"/>
      <w:marBottom w:val="0"/>
      <w:divBdr>
        <w:top w:val="none" w:sz="0" w:space="0" w:color="auto"/>
        <w:left w:val="none" w:sz="0" w:space="0" w:color="auto"/>
        <w:bottom w:val="none" w:sz="0" w:space="0" w:color="auto"/>
        <w:right w:val="none" w:sz="0" w:space="0" w:color="auto"/>
      </w:divBdr>
      <w:divsChild>
        <w:div w:id="1438403256">
          <w:marLeft w:val="1800"/>
          <w:marRight w:val="0"/>
          <w:marTop w:val="96"/>
          <w:marBottom w:val="0"/>
          <w:divBdr>
            <w:top w:val="none" w:sz="0" w:space="0" w:color="auto"/>
            <w:left w:val="none" w:sz="0" w:space="0" w:color="auto"/>
            <w:bottom w:val="none" w:sz="0" w:space="0" w:color="auto"/>
            <w:right w:val="none" w:sz="0" w:space="0" w:color="auto"/>
          </w:divBdr>
        </w:div>
      </w:divsChild>
    </w:div>
    <w:div w:id="89661364">
      <w:marLeft w:val="0"/>
      <w:marRight w:val="0"/>
      <w:marTop w:val="0"/>
      <w:marBottom w:val="60"/>
      <w:divBdr>
        <w:top w:val="none" w:sz="0" w:space="0" w:color="auto"/>
        <w:left w:val="none" w:sz="0" w:space="0" w:color="auto"/>
        <w:bottom w:val="none" w:sz="0" w:space="0" w:color="auto"/>
        <w:right w:val="none" w:sz="0" w:space="0" w:color="auto"/>
      </w:divBdr>
    </w:div>
    <w:div w:id="94712853">
      <w:bodyDiv w:val="1"/>
      <w:marLeft w:val="0"/>
      <w:marRight w:val="0"/>
      <w:marTop w:val="0"/>
      <w:marBottom w:val="0"/>
      <w:divBdr>
        <w:top w:val="none" w:sz="0" w:space="0" w:color="auto"/>
        <w:left w:val="none" w:sz="0" w:space="0" w:color="auto"/>
        <w:bottom w:val="none" w:sz="0" w:space="0" w:color="auto"/>
        <w:right w:val="none" w:sz="0" w:space="0" w:color="auto"/>
      </w:divBdr>
    </w:div>
    <w:div w:id="195512772">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01810779">
      <w:bodyDiv w:val="1"/>
      <w:marLeft w:val="0"/>
      <w:marRight w:val="0"/>
      <w:marTop w:val="0"/>
      <w:marBottom w:val="0"/>
      <w:divBdr>
        <w:top w:val="none" w:sz="0" w:space="0" w:color="auto"/>
        <w:left w:val="none" w:sz="0" w:space="0" w:color="auto"/>
        <w:bottom w:val="none" w:sz="0" w:space="0" w:color="auto"/>
        <w:right w:val="none" w:sz="0" w:space="0" w:color="auto"/>
      </w:divBdr>
      <w:divsChild>
        <w:div w:id="49884626">
          <w:marLeft w:val="547"/>
          <w:marRight w:val="0"/>
          <w:marTop w:val="86"/>
          <w:marBottom w:val="0"/>
          <w:divBdr>
            <w:top w:val="none" w:sz="0" w:space="0" w:color="auto"/>
            <w:left w:val="none" w:sz="0" w:space="0" w:color="auto"/>
            <w:bottom w:val="none" w:sz="0" w:space="0" w:color="auto"/>
            <w:right w:val="none" w:sz="0" w:space="0" w:color="auto"/>
          </w:divBdr>
        </w:div>
        <w:div w:id="550656218">
          <w:marLeft w:val="1166"/>
          <w:marRight w:val="0"/>
          <w:marTop w:val="77"/>
          <w:marBottom w:val="0"/>
          <w:divBdr>
            <w:top w:val="none" w:sz="0" w:space="0" w:color="auto"/>
            <w:left w:val="none" w:sz="0" w:space="0" w:color="auto"/>
            <w:bottom w:val="none" w:sz="0" w:space="0" w:color="auto"/>
            <w:right w:val="none" w:sz="0" w:space="0" w:color="auto"/>
          </w:divBdr>
        </w:div>
        <w:div w:id="1506630316">
          <w:marLeft w:val="1166"/>
          <w:marRight w:val="0"/>
          <w:marTop w:val="77"/>
          <w:marBottom w:val="0"/>
          <w:divBdr>
            <w:top w:val="none" w:sz="0" w:space="0" w:color="auto"/>
            <w:left w:val="none" w:sz="0" w:space="0" w:color="auto"/>
            <w:bottom w:val="none" w:sz="0" w:space="0" w:color="auto"/>
            <w:right w:val="none" w:sz="0" w:space="0" w:color="auto"/>
          </w:divBdr>
        </w:div>
      </w:divsChild>
    </w:div>
    <w:div w:id="310908839">
      <w:marLeft w:val="0"/>
      <w:marRight w:val="0"/>
      <w:marTop w:val="0"/>
      <w:marBottom w:val="60"/>
      <w:divBdr>
        <w:top w:val="none" w:sz="0" w:space="0" w:color="auto"/>
        <w:left w:val="none" w:sz="0" w:space="0" w:color="auto"/>
        <w:bottom w:val="none" w:sz="0" w:space="0" w:color="auto"/>
        <w:right w:val="none" w:sz="0" w:space="0" w:color="auto"/>
      </w:divBdr>
    </w:div>
    <w:div w:id="402601310">
      <w:marLeft w:val="0"/>
      <w:marRight w:val="0"/>
      <w:marTop w:val="0"/>
      <w:marBottom w:val="6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8791269">
      <w:marLeft w:val="0"/>
      <w:marRight w:val="0"/>
      <w:marTop w:val="0"/>
      <w:marBottom w:val="60"/>
      <w:divBdr>
        <w:top w:val="none" w:sz="0" w:space="0" w:color="auto"/>
        <w:left w:val="none" w:sz="0" w:space="0" w:color="auto"/>
        <w:bottom w:val="none" w:sz="0" w:space="0" w:color="auto"/>
        <w:right w:val="none" w:sz="0" w:space="0" w:color="auto"/>
      </w:divBdr>
    </w:div>
    <w:div w:id="49102443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98748651">
      <w:bodyDiv w:val="1"/>
      <w:marLeft w:val="0"/>
      <w:marRight w:val="0"/>
      <w:marTop w:val="0"/>
      <w:marBottom w:val="0"/>
      <w:divBdr>
        <w:top w:val="none" w:sz="0" w:space="0" w:color="auto"/>
        <w:left w:val="none" w:sz="0" w:space="0" w:color="auto"/>
        <w:bottom w:val="none" w:sz="0" w:space="0" w:color="auto"/>
        <w:right w:val="none" w:sz="0" w:space="0" w:color="auto"/>
      </w:divBdr>
    </w:div>
    <w:div w:id="721565084">
      <w:marLeft w:val="0"/>
      <w:marRight w:val="0"/>
      <w:marTop w:val="0"/>
      <w:marBottom w:val="60"/>
      <w:divBdr>
        <w:top w:val="none" w:sz="0" w:space="0" w:color="auto"/>
        <w:left w:val="none" w:sz="0" w:space="0" w:color="auto"/>
        <w:bottom w:val="none" w:sz="0" w:space="0" w:color="auto"/>
        <w:right w:val="none" w:sz="0" w:space="0" w:color="auto"/>
      </w:divBdr>
    </w:div>
    <w:div w:id="726150902">
      <w:marLeft w:val="0"/>
      <w:marRight w:val="0"/>
      <w:marTop w:val="0"/>
      <w:marBottom w:val="60"/>
      <w:divBdr>
        <w:top w:val="none" w:sz="0" w:space="0" w:color="auto"/>
        <w:left w:val="none" w:sz="0" w:space="0" w:color="auto"/>
        <w:bottom w:val="none" w:sz="0" w:space="0" w:color="auto"/>
        <w:right w:val="none" w:sz="0" w:space="0" w:color="auto"/>
      </w:divBdr>
    </w:div>
    <w:div w:id="767116319">
      <w:marLeft w:val="0"/>
      <w:marRight w:val="0"/>
      <w:marTop w:val="0"/>
      <w:marBottom w:val="60"/>
      <w:divBdr>
        <w:top w:val="none" w:sz="0" w:space="0" w:color="auto"/>
        <w:left w:val="none" w:sz="0" w:space="0" w:color="auto"/>
        <w:bottom w:val="none" w:sz="0" w:space="0" w:color="auto"/>
        <w:right w:val="none" w:sz="0" w:space="0" w:color="auto"/>
      </w:divBdr>
    </w:div>
    <w:div w:id="772021090">
      <w:bodyDiv w:val="1"/>
      <w:marLeft w:val="0"/>
      <w:marRight w:val="0"/>
      <w:marTop w:val="0"/>
      <w:marBottom w:val="0"/>
      <w:divBdr>
        <w:top w:val="none" w:sz="0" w:space="0" w:color="auto"/>
        <w:left w:val="none" w:sz="0" w:space="0" w:color="auto"/>
        <w:bottom w:val="none" w:sz="0" w:space="0" w:color="auto"/>
        <w:right w:val="none" w:sz="0" w:space="0" w:color="auto"/>
      </w:divBdr>
      <w:divsChild>
        <w:div w:id="1974365803">
          <w:marLeft w:val="547"/>
          <w:marRight w:val="0"/>
          <w:marTop w:val="154"/>
          <w:marBottom w:val="0"/>
          <w:divBdr>
            <w:top w:val="none" w:sz="0" w:space="0" w:color="auto"/>
            <w:left w:val="none" w:sz="0" w:space="0" w:color="auto"/>
            <w:bottom w:val="none" w:sz="0" w:space="0" w:color="auto"/>
            <w:right w:val="none" w:sz="0" w:space="0" w:color="auto"/>
          </w:divBdr>
        </w:div>
        <w:div w:id="807238913">
          <w:marLeft w:val="1166"/>
          <w:marRight w:val="0"/>
          <w:marTop w:val="134"/>
          <w:marBottom w:val="0"/>
          <w:divBdr>
            <w:top w:val="none" w:sz="0" w:space="0" w:color="auto"/>
            <w:left w:val="none" w:sz="0" w:space="0" w:color="auto"/>
            <w:bottom w:val="none" w:sz="0" w:space="0" w:color="auto"/>
            <w:right w:val="none" w:sz="0" w:space="0" w:color="auto"/>
          </w:divBdr>
        </w:div>
      </w:divsChild>
    </w:div>
    <w:div w:id="795757291">
      <w:marLeft w:val="0"/>
      <w:marRight w:val="0"/>
      <w:marTop w:val="0"/>
      <w:marBottom w:val="60"/>
      <w:divBdr>
        <w:top w:val="none" w:sz="0" w:space="0" w:color="auto"/>
        <w:left w:val="none" w:sz="0" w:space="0" w:color="auto"/>
        <w:bottom w:val="none" w:sz="0" w:space="0" w:color="auto"/>
        <w:right w:val="none" w:sz="0" w:space="0" w:color="auto"/>
      </w:divBdr>
    </w:div>
    <w:div w:id="797186042">
      <w:bodyDiv w:val="1"/>
      <w:marLeft w:val="0"/>
      <w:marRight w:val="0"/>
      <w:marTop w:val="0"/>
      <w:marBottom w:val="0"/>
      <w:divBdr>
        <w:top w:val="none" w:sz="0" w:space="0" w:color="auto"/>
        <w:left w:val="none" w:sz="0" w:space="0" w:color="auto"/>
        <w:bottom w:val="none" w:sz="0" w:space="0" w:color="auto"/>
        <w:right w:val="none" w:sz="0" w:space="0" w:color="auto"/>
      </w:divBdr>
      <w:divsChild>
        <w:div w:id="470557226">
          <w:marLeft w:val="1166"/>
          <w:marRight w:val="0"/>
          <w:marTop w:val="96"/>
          <w:marBottom w:val="0"/>
          <w:divBdr>
            <w:top w:val="none" w:sz="0" w:space="0" w:color="auto"/>
            <w:left w:val="none" w:sz="0" w:space="0" w:color="auto"/>
            <w:bottom w:val="none" w:sz="0" w:space="0" w:color="auto"/>
            <w:right w:val="none" w:sz="0" w:space="0" w:color="auto"/>
          </w:divBdr>
        </w:div>
        <w:div w:id="562329636">
          <w:marLeft w:val="1800"/>
          <w:marRight w:val="0"/>
          <w:marTop w:val="82"/>
          <w:marBottom w:val="0"/>
          <w:divBdr>
            <w:top w:val="none" w:sz="0" w:space="0" w:color="auto"/>
            <w:left w:val="none" w:sz="0" w:space="0" w:color="auto"/>
            <w:bottom w:val="none" w:sz="0" w:space="0" w:color="auto"/>
            <w:right w:val="none" w:sz="0" w:space="0" w:color="auto"/>
          </w:divBdr>
        </w:div>
        <w:div w:id="838278993">
          <w:marLeft w:val="1166"/>
          <w:marRight w:val="0"/>
          <w:marTop w:val="96"/>
          <w:marBottom w:val="0"/>
          <w:divBdr>
            <w:top w:val="none" w:sz="0" w:space="0" w:color="auto"/>
            <w:left w:val="none" w:sz="0" w:space="0" w:color="auto"/>
            <w:bottom w:val="none" w:sz="0" w:space="0" w:color="auto"/>
            <w:right w:val="none" w:sz="0" w:space="0" w:color="auto"/>
          </w:divBdr>
        </w:div>
        <w:div w:id="1084759982">
          <w:marLeft w:val="547"/>
          <w:marRight w:val="0"/>
          <w:marTop w:val="106"/>
          <w:marBottom w:val="0"/>
          <w:divBdr>
            <w:top w:val="none" w:sz="0" w:space="0" w:color="auto"/>
            <w:left w:val="none" w:sz="0" w:space="0" w:color="auto"/>
            <w:bottom w:val="none" w:sz="0" w:space="0" w:color="auto"/>
            <w:right w:val="none" w:sz="0" w:space="0" w:color="auto"/>
          </w:divBdr>
        </w:div>
        <w:div w:id="1371801538">
          <w:marLeft w:val="547"/>
          <w:marRight w:val="0"/>
          <w:marTop w:val="106"/>
          <w:marBottom w:val="0"/>
          <w:divBdr>
            <w:top w:val="none" w:sz="0" w:space="0" w:color="auto"/>
            <w:left w:val="none" w:sz="0" w:space="0" w:color="auto"/>
            <w:bottom w:val="none" w:sz="0" w:space="0" w:color="auto"/>
            <w:right w:val="none" w:sz="0" w:space="0" w:color="auto"/>
          </w:divBdr>
        </w:div>
      </w:divsChild>
    </w:div>
    <w:div w:id="813331293">
      <w:bodyDiv w:val="1"/>
      <w:marLeft w:val="0"/>
      <w:marRight w:val="0"/>
      <w:marTop w:val="0"/>
      <w:marBottom w:val="0"/>
      <w:divBdr>
        <w:top w:val="none" w:sz="0" w:space="0" w:color="auto"/>
        <w:left w:val="none" w:sz="0" w:space="0" w:color="auto"/>
        <w:bottom w:val="none" w:sz="0" w:space="0" w:color="auto"/>
        <w:right w:val="none" w:sz="0" w:space="0" w:color="auto"/>
      </w:divBdr>
    </w:div>
    <w:div w:id="836925358">
      <w:bodyDiv w:val="1"/>
      <w:marLeft w:val="0"/>
      <w:marRight w:val="0"/>
      <w:marTop w:val="0"/>
      <w:marBottom w:val="0"/>
      <w:divBdr>
        <w:top w:val="none" w:sz="0" w:space="0" w:color="auto"/>
        <w:left w:val="none" w:sz="0" w:space="0" w:color="auto"/>
        <w:bottom w:val="none" w:sz="0" w:space="0" w:color="auto"/>
        <w:right w:val="none" w:sz="0" w:space="0" w:color="auto"/>
      </w:divBdr>
      <w:divsChild>
        <w:div w:id="185292556">
          <w:marLeft w:val="547"/>
          <w:marRight w:val="0"/>
          <w:marTop w:val="96"/>
          <w:marBottom w:val="0"/>
          <w:divBdr>
            <w:top w:val="none" w:sz="0" w:space="0" w:color="auto"/>
            <w:left w:val="none" w:sz="0" w:space="0" w:color="auto"/>
            <w:bottom w:val="none" w:sz="0" w:space="0" w:color="auto"/>
            <w:right w:val="none" w:sz="0" w:space="0" w:color="auto"/>
          </w:divBdr>
        </w:div>
        <w:div w:id="1394233814">
          <w:marLeft w:val="547"/>
          <w:marRight w:val="0"/>
          <w:marTop w:val="96"/>
          <w:marBottom w:val="0"/>
          <w:divBdr>
            <w:top w:val="none" w:sz="0" w:space="0" w:color="auto"/>
            <w:left w:val="none" w:sz="0" w:space="0" w:color="auto"/>
            <w:bottom w:val="none" w:sz="0" w:space="0" w:color="auto"/>
            <w:right w:val="none" w:sz="0" w:space="0" w:color="auto"/>
          </w:divBdr>
        </w:div>
        <w:div w:id="464079728">
          <w:marLeft w:val="547"/>
          <w:marRight w:val="0"/>
          <w:marTop w:val="96"/>
          <w:marBottom w:val="0"/>
          <w:divBdr>
            <w:top w:val="none" w:sz="0" w:space="0" w:color="auto"/>
            <w:left w:val="none" w:sz="0" w:space="0" w:color="auto"/>
            <w:bottom w:val="none" w:sz="0" w:space="0" w:color="auto"/>
            <w:right w:val="none" w:sz="0" w:space="0" w:color="auto"/>
          </w:divBdr>
        </w:div>
      </w:divsChild>
    </w:div>
    <w:div w:id="912205157">
      <w:marLeft w:val="0"/>
      <w:marRight w:val="0"/>
      <w:marTop w:val="0"/>
      <w:marBottom w:val="60"/>
      <w:divBdr>
        <w:top w:val="none" w:sz="0" w:space="0" w:color="auto"/>
        <w:left w:val="none" w:sz="0" w:space="0" w:color="auto"/>
        <w:bottom w:val="none" w:sz="0" w:space="0" w:color="auto"/>
        <w:right w:val="none" w:sz="0" w:space="0" w:color="auto"/>
      </w:divBdr>
    </w:div>
    <w:div w:id="931429917">
      <w:bodyDiv w:val="1"/>
      <w:marLeft w:val="0"/>
      <w:marRight w:val="0"/>
      <w:marTop w:val="0"/>
      <w:marBottom w:val="0"/>
      <w:divBdr>
        <w:top w:val="none" w:sz="0" w:space="0" w:color="auto"/>
        <w:left w:val="none" w:sz="0" w:space="0" w:color="auto"/>
        <w:bottom w:val="none" w:sz="0" w:space="0" w:color="auto"/>
        <w:right w:val="none" w:sz="0" w:space="0" w:color="auto"/>
      </w:divBdr>
    </w:div>
    <w:div w:id="962225139">
      <w:bodyDiv w:val="1"/>
      <w:marLeft w:val="0"/>
      <w:marRight w:val="0"/>
      <w:marTop w:val="0"/>
      <w:marBottom w:val="0"/>
      <w:divBdr>
        <w:top w:val="none" w:sz="0" w:space="0" w:color="auto"/>
        <w:left w:val="none" w:sz="0" w:space="0" w:color="auto"/>
        <w:bottom w:val="none" w:sz="0" w:space="0" w:color="auto"/>
        <w:right w:val="none" w:sz="0" w:space="0" w:color="auto"/>
      </w:divBdr>
    </w:div>
    <w:div w:id="985088158">
      <w:marLeft w:val="0"/>
      <w:marRight w:val="0"/>
      <w:marTop w:val="0"/>
      <w:marBottom w:val="60"/>
      <w:divBdr>
        <w:top w:val="none" w:sz="0" w:space="0" w:color="auto"/>
        <w:left w:val="none" w:sz="0" w:space="0" w:color="auto"/>
        <w:bottom w:val="none" w:sz="0" w:space="0" w:color="auto"/>
        <w:right w:val="none" w:sz="0" w:space="0" w:color="auto"/>
      </w:divBdr>
    </w:div>
    <w:div w:id="985427024">
      <w:marLeft w:val="0"/>
      <w:marRight w:val="0"/>
      <w:marTop w:val="0"/>
      <w:marBottom w:val="60"/>
      <w:divBdr>
        <w:top w:val="none" w:sz="0" w:space="0" w:color="auto"/>
        <w:left w:val="none" w:sz="0" w:space="0" w:color="auto"/>
        <w:bottom w:val="none" w:sz="0" w:space="0" w:color="auto"/>
        <w:right w:val="none" w:sz="0" w:space="0" w:color="auto"/>
      </w:divBdr>
    </w:div>
    <w:div w:id="100509163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9106901">
      <w:bodyDiv w:val="1"/>
      <w:marLeft w:val="0"/>
      <w:marRight w:val="0"/>
      <w:marTop w:val="0"/>
      <w:marBottom w:val="0"/>
      <w:divBdr>
        <w:top w:val="none" w:sz="0" w:space="0" w:color="auto"/>
        <w:left w:val="none" w:sz="0" w:space="0" w:color="auto"/>
        <w:bottom w:val="none" w:sz="0" w:space="0" w:color="auto"/>
        <w:right w:val="none" w:sz="0" w:space="0" w:color="auto"/>
      </w:divBdr>
      <w:divsChild>
        <w:div w:id="1815835050">
          <w:marLeft w:val="547"/>
          <w:marRight w:val="0"/>
          <w:marTop w:val="77"/>
          <w:marBottom w:val="0"/>
          <w:divBdr>
            <w:top w:val="none" w:sz="0" w:space="0" w:color="auto"/>
            <w:left w:val="none" w:sz="0" w:space="0" w:color="auto"/>
            <w:bottom w:val="none" w:sz="0" w:space="0" w:color="auto"/>
            <w:right w:val="none" w:sz="0" w:space="0" w:color="auto"/>
          </w:divBdr>
        </w:div>
      </w:divsChild>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57920694">
      <w:bodyDiv w:val="1"/>
      <w:marLeft w:val="0"/>
      <w:marRight w:val="0"/>
      <w:marTop w:val="0"/>
      <w:marBottom w:val="0"/>
      <w:divBdr>
        <w:top w:val="none" w:sz="0" w:space="0" w:color="auto"/>
        <w:left w:val="none" w:sz="0" w:space="0" w:color="auto"/>
        <w:bottom w:val="none" w:sz="0" w:space="0" w:color="auto"/>
        <w:right w:val="none" w:sz="0" w:space="0" w:color="auto"/>
      </w:divBdr>
    </w:div>
    <w:div w:id="1202018411">
      <w:marLeft w:val="0"/>
      <w:marRight w:val="0"/>
      <w:marTop w:val="0"/>
      <w:marBottom w:val="60"/>
      <w:divBdr>
        <w:top w:val="none" w:sz="0" w:space="0" w:color="auto"/>
        <w:left w:val="none" w:sz="0" w:space="0" w:color="auto"/>
        <w:bottom w:val="none" w:sz="0" w:space="0" w:color="auto"/>
        <w:right w:val="none" w:sz="0" w:space="0" w:color="auto"/>
      </w:divBdr>
    </w:div>
    <w:div w:id="1232278380">
      <w:bodyDiv w:val="1"/>
      <w:marLeft w:val="0"/>
      <w:marRight w:val="0"/>
      <w:marTop w:val="0"/>
      <w:marBottom w:val="0"/>
      <w:divBdr>
        <w:top w:val="none" w:sz="0" w:space="0" w:color="auto"/>
        <w:left w:val="none" w:sz="0" w:space="0" w:color="auto"/>
        <w:bottom w:val="none" w:sz="0" w:space="0" w:color="auto"/>
        <w:right w:val="none" w:sz="0" w:space="0" w:color="auto"/>
      </w:divBdr>
    </w:div>
    <w:div w:id="1438065877">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78637292">
      <w:bodyDiv w:val="1"/>
      <w:marLeft w:val="0"/>
      <w:marRight w:val="0"/>
      <w:marTop w:val="0"/>
      <w:marBottom w:val="0"/>
      <w:divBdr>
        <w:top w:val="none" w:sz="0" w:space="0" w:color="auto"/>
        <w:left w:val="none" w:sz="0" w:space="0" w:color="auto"/>
        <w:bottom w:val="none" w:sz="0" w:space="0" w:color="auto"/>
        <w:right w:val="none" w:sz="0" w:space="0" w:color="auto"/>
      </w:divBdr>
    </w:div>
    <w:div w:id="1616667904">
      <w:marLeft w:val="0"/>
      <w:marRight w:val="0"/>
      <w:marTop w:val="0"/>
      <w:marBottom w:val="60"/>
      <w:divBdr>
        <w:top w:val="none" w:sz="0" w:space="0" w:color="auto"/>
        <w:left w:val="none" w:sz="0" w:space="0" w:color="auto"/>
        <w:bottom w:val="none" w:sz="0" w:space="0" w:color="auto"/>
        <w:right w:val="none" w:sz="0" w:space="0" w:color="auto"/>
      </w:divBdr>
    </w:div>
    <w:div w:id="1634557810">
      <w:bodyDiv w:val="1"/>
      <w:marLeft w:val="0"/>
      <w:marRight w:val="0"/>
      <w:marTop w:val="0"/>
      <w:marBottom w:val="0"/>
      <w:divBdr>
        <w:top w:val="none" w:sz="0" w:space="0" w:color="auto"/>
        <w:left w:val="none" w:sz="0" w:space="0" w:color="auto"/>
        <w:bottom w:val="none" w:sz="0" w:space="0" w:color="auto"/>
        <w:right w:val="none" w:sz="0" w:space="0" w:color="auto"/>
      </w:divBdr>
    </w:div>
    <w:div w:id="1645162761">
      <w:bodyDiv w:val="1"/>
      <w:marLeft w:val="0"/>
      <w:marRight w:val="0"/>
      <w:marTop w:val="0"/>
      <w:marBottom w:val="0"/>
      <w:divBdr>
        <w:top w:val="none" w:sz="0" w:space="0" w:color="auto"/>
        <w:left w:val="none" w:sz="0" w:space="0" w:color="auto"/>
        <w:bottom w:val="none" w:sz="0" w:space="0" w:color="auto"/>
        <w:right w:val="none" w:sz="0" w:space="0" w:color="auto"/>
      </w:divBdr>
    </w:div>
    <w:div w:id="1646427180">
      <w:bodyDiv w:val="1"/>
      <w:marLeft w:val="0"/>
      <w:marRight w:val="0"/>
      <w:marTop w:val="0"/>
      <w:marBottom w:val="0"/>
      <w:divBdr>
        <w:top w:val="none" w:sz="0" w:space="0" w:color="auto"/>
        <w:left w:val="none" w:sz="0" w:space="0" w:color="auto"/>
        <w:bottom w:val="none" w:sz="0" w:space="0" w:color="auto"/>
        <w:right w:val="none" w:sz="0" w:space="0" w:color="auto"/>
      </w:divBdr>
      <w:divsChild>
        <w:div w:id="86049314">
          <w:marLeft w:val="1166"/>
          <w:marRight w:val="0"/>
          <w:marTop w:val="67"/>
          <w:marBottom w:val="0"/>
          <w:divBdr>
            <w:top w:val="none" w:sz="0" w:space="0" w:color="auto"/>
            <w:left w:val="none" w:sz="0" w:space="0" w:color="auto"/>
            <w:bottom w:val="none" w:sz="0" w:space="0" w:color="auto"/>
            <w:right w:val="none" w:sz="0" w:space="0" w:color="auto"/>
          </w:divBdr>
        </w:div>
        <w:div w:id="701443890">
          <w:marLeft w:val="1800"/>
          <w:marRight w:val="0"/>
          <w:marTop w:val="67"/>
          <w:marBottom w:val="0"/>
          <w:divBdr>
            <w:top w:val="none" w:sz="0" w:space="0" w:color="auto"/>
            <w:left w:val="none" w:sz="0" w:space="0" w:color="auto"/>
            <w:bottom w:val="none" w:sz="0" w:space="0" w:color="auto"/>
            <w:right w:val="none" w:sz="0" w:space="0" w:color="auto"/>
          </w:divBdr>
        </w:div>
        <w:div w:id="845483029">
          <w:marLeft w:val="1800"/>
          <w:marRight w:val="0"/>
          <w:marTop w:val="67"/>
          <w:marBottom w:val="0"/>
          <w:divBdr>
            <w:top w:val="none" w:sz="0" w:space="0" w:color="auto"/>
            <w:left w:val="none" w:sz="0" w:space="0" w:color="auto"/>
            <w:bottom w:val="none" w:sz="0" w:space="0" w:color="auto"/>
            <w:right w:val="none" w:sz="0" w:space="0" w:color="auto"/>
          </w:divBdr>
        </w:div>
        <w:div w:id="979771804">
          <w:marLeft w:val="1166"/>
          <w:marRight w:val="0"/>
          <w:marTop w:val="67"/>
          <w:marBottom w:val="0"/>
          <w:divBdr>
            <w:top w:val="none" w:sz="0" w:space="0" w:color="auto"/>
            <w:left w:val="none" w:sz="0" w:space="0" w:color="auto"/>
            <w:bottom w:val="none" w:sz="0" w:space="0" w:color="auto"/>
            <w:right w:val="none" w:sz="0" w:space="0" w:color="auto"/>
          </w:divBdr>
        </w:div>
        <w:div w:id="1704403583">
          <w:marLeft w:val="1800"/>
          <w:marRight w:val="0"/>
          <w:marTop w:val="67"/>
          <w:marBottom w:val="0"/>
          <w:divBdr>
            <w:top w:val="none" w:sz="0" w:space="0" w:color="auto"/>
            <w:left w:val="none" w:sz="0" w:space="0" w:color="auto"/>
            <w:bottom w:val="none" w:sz="0" w:space="0" w:color="auto"/>
            <w:right w:val="none" w:sz="0" w:space="0" w:color="auto"/>
          </w:divBdr>
        </w:div>
        <w:div w:id="1802186145">
          <w:marLeft w:val="1166"/>
          <w:marRight w:val="0"/>
          <w:marTop w:val="67"/>
          <w:marBottom w:val="0"/>
          <w:divBdr>
            <w:top w:val="none" w:sz="0" w:space="0" w:color="auto"/>
            <w:left w:val="none" w:sz="0" w:space="0" w:color="auto"/>
            <w:bottom w:val="none" w:sz="0" w:space="0" w:color="auto"/>
            <w:right w:val="none" w:sz="0" w:space="0" w:color="auto"/>
          </w:divBdr>
        </w:div>
        <w:div w:id="1854495230">
          <w:marLeft w:val="1166"/>
          <w:marRight w:val="0"/>
          <w:marTop w:val="67"/>
          <w:marBottom w:val="0"/>
          <w:divBdr>
            <w:top w:val="none" w:sz="0" w:space="0" w:color="auto"/>
            <w:left w:val="none" w:sz="0" w:space="0" w:color="auto"/>
            <w:bottom w:val="none" w:sz="0" w:space="0" w:color="auto"/>
            <w:right w:val="none" w:sz="0" w:space="0" w:color="auto"/>
          </w:divBdr>
        </w:div>
        <w:div w:id="2037464635">
          <w:marLeft w:val="1166"/>
          <w:marRight w:val="0"/>
          <w:marTop w:val="67"/>
          <w:marBottom w:val="0"/>
          <w:divBdr>
            <w:top w:val="none" w:sz="0" w:space="0" w:color="auto"/>
            <w:left w:val="none" w:sz="0" w:space="0" w:color="auto"/>
            <w:bottom w:val="none" w:sz="0" w:space="0" w:color="auto"/>
            <w:right w:val="none" w:sz="0" w:space="0" w:color="auto"/>
          </w:divBdr>
        </w:div>
        <w:div w:id="2072656241">
          <w:marLeft w:val="1166"/>
          <w:marRight w:val="0"/>
          <w:marTop w:val="67"/>
          <w:marBottom w:val="0"/>
          <w:divBdr>
            <w:top w:val="none" w:sz="0" w:space="0" w:color="auto"/>
            <w:left w:val="none" w:sz="0" w:space="0" w:color="auto"/>
            <w:bottom w:val="none" w:sz="0" w:space="0" w:color="auto"/>
            <w:right w:val="none" w:sz="0" w:space="0" w:color="auto"/>
          </w:divBdr>
        </w:div>
        <w:div w:id="2086297596">
          <w:marLeft w:val="1800"/>
          <w:marRight w:val="0"/>
          <w:marTop w:val="67"/>
          <w:marBottom w:val="0"/>
          <w:divBdr>
            <w:top w:val="none" w:sz="0" w:space="0" w:color="auto"/>
            <w:left w:val="none" w:sz="0" w:space="0" w:color="auto"/>
            <w:bottom w:val="none" w:sz="0" w:space="0" w:color="auto"/>
            <w:right w:val="none" w:sz="0" w:space="0" w:color="auto"/>
          </w:divBdr>
        </w:div>
        <w:div w:id="2138256215">
          <w:marLeft w:val="1800"/>
          <w:marRight w:val="0"/>
          <w:marTop w:val="67"/>
          <w:marBottom w:val="0"/>
          <w:divBdr>
            <w:top w:val="none" w:sz="0" w:space="0" w:color="auto"/>
            <w:left w:val="none" w:sz="0" w:space="0" w:color="auto"/>
            <w:bottom w:val="none" w:sz="0" w:space="0" w:color="auto"/>
            <w:right w:val="none" w:sz="0" w:space="0" w:color="auto"/>
          </w:divBdr>
        </w:div>
      </w:divsChild>
    </w:div>
    <w:div w:id="1647276090">
      <w:marLeft w:val="0"/>
      <w:marRight w:val="0"/>
      <w:marTop w:val="0"/>
      <w:marBottom w:val="60"/>
      <w:divBdr>
        <w:top w:val="none" w:sz="0" w:space="0" w:color="auto"/>
        <w:left w:val="none" w:sz="0" w:space="0" w:color="auto"/>
        <w:bottom w:val="none" w:sz="0" w:space="0" w:color="auto"/>
        <w:right w:val="none" w:sz="0" w:space="0" w:color="auto"/>
      </w:divBdr>
    </w:div>
    <w:div w:id="1654680090">
      <w:bodyDiv w:val="1"/>
      <w:marLeft w:val="0"/>
      <w:marRight w:val="0"/>
      <w:marTop w:val="0"/>
      <w:marBottom w:val="0"/>
      <w:divBdr>
        <w:top w:val="none" w:sz="0" w:space="0" w:color="auto"/>
        <w:left w:val="none" w:sz="0" w:space="0" w:color="auto"/>
        <w:bottom w:val="none" w:sz="0" w:space="0" w:color="auto"/>
        <w:right w:val="none" w:sz="0" w:space="0" w:color="auto"/>
      </w:divBdr>
      <w:divsChild>
        <w:div w:id="507066488">
          <w:marLeft w:val="547"/>
          <w:marRight w:val="0"/>
          <w:marTop w:val="154"/>
          <w:marBottom w:val="0"/>
          <w:divBdr>
            <w:top w:val="none" w:sz="0" w:space="0" w:color="auto"/>
            <w:left w:val="none" w:sz="0" w:space="0" w:color="auto"/>
            <w:bottom w:val="none" w:sz="0" w:space="0" w:color="auto"/>
            <w:right w:val="none" w:sz="0" w:space="0" w:color="auto"/>
          </w:divBdr>
        </w:div>
      </w:divsChild>
    </w:div>
    <w:div w:id="1668745920">
      <w:marLeft w:val="0"/>
      <w:marRight w:val="0"/>
      <w:marTop w:val="0"/>
      <w:marBottom w:val="60"/>
      <w:divBdr>
        <w:top w:val="none" w:sz="0" w:space="0" w:color="auto"/>
        <w:left w:val="none" w:sz="0" w:space="0" w:color="auto"/>
        <w:bottom w:val="none" w:sz="0" w:space="0" w:color="auto"/>
        <w:right w:val="none" w:sz="0" w:space="0" w:color="auto"/>
      </w:divBdr>
    </w:div>
    <w:div w:id="1670715982">
      <w:marLeft w:val="0"/>
      <w:marRight w:val="0"/>
      <w:marTop w:val="0"/>
      <w:marBottom w:val="60"/>
      <w:divBdr>
        <w:top w:val="none" w:sz="0" w:space="0" w:color="auto"/>
        <w:left w:val="none" w:sz="0" w:space="0" w:color="auto"/>
        <w:bottom w:val="none" w:sz="0" w:space="0" w:color="auto"/>
        <w:right w:val="none" w:sz="0" w:space="0" w:color="auto"/>
      </w:divBdr>
    </w:div>
    <w:div w:id="1702320771">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56512168">
      <w:marLeft w:val="0"/>
      <w:marRight w:val="0"/>
      <w:marTop w:val="0"/>
      <w:marBottom w:val="60"/>
      <w:divBdr>
        <w:top w:val="none" w:sz="0" w:space="0" w:color="auto"/>
        <w:left w:val="none" w:sz="0" w:space="0" w:color="auto"/>
        <w:bottom w:val="none" w:sz="0" w:space="0" w:color="auto"/>
        <w:right w:val="none" w:sz="0" w:space="0" w:color="auto"/>
      </w:divBdr>
    </w:div>
    <w:div w:id="1776288895">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18064049">
      <w:marLeft w:val="0"/>
      <w:marRight w:val="0"/>
      <w:marTop w:val="0"/>
      <w:marBottom w:val="60"/>
      <w:divBdr>
        <w:top w:val="none" w:sz="0" w:space="0" w:color="auto"/>
        <w:left w:val="none" w:sz="0" w:space="0" w:color="auto"/>
        <w:bottom w:val="none" w:sz="0" w:space="0" w:color="auto"/>
        <w:right w:val="none" w:sz="0" w:space="0" w:color="auto"/>
      </w:divBdr>
    </w:div>
    <w:div w:id="1839881725">
      <w:marLeft w:val="0"/>
      <w:marRight w:val="0"/>
      <w:marTop w:val="0"/>
      <w:marBottom w:val="6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98000655">
      <w:bodyDiv w:val="1"/>
      <w:marLeft w:val="0"/>
      <w:marRight w:val="0"/>
      <w:marTop w:val="0"/>
      <w:marBottom w:val="0"/>
      <w:divBdr>
        <w:top w:val="none" w:sz="0" w:space="0" w:color="auto"/>
        <w:left w:val="none" w:sz="0" w:space="0" w:color="auto"/>
        <w:bottom w:val="none" w:sz="0" w:space="0" w:color="auto"/>
        <w:right w:val="none" w:sz="0" w:space="0" w:color="auto"/>
      </w:divBdr>
      <w:divsChild>
        <w:div w:id="1928536903">
          <w:marLeft w:val="547"/>
          <w:marRight w:val="0"/>
          <w:marTop w:val="91"/>
          <w:marBottom w:val="0"/>
          <w:divBdr>
            <w:top w:val="none" w:sz="0" w:space="0" w:color="auto"/>
            <w:left w:val="none" w:sz="0" w:space="0" w:color="auto"/>
            <w:bottom w:val="none" w:sz="0" w:space="0" w:color="auto"/>
            <w:right w:val="none" w:sz="0" w:space="0" w:color="auto"/>
          </w:divBdr>
        </w:div>
      </w:divsChild>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1276C6-9686-47F0-B980-A5DC46992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1745</Words>
  <Characters>9948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11670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Debby Lin (林香君)</dc:creator>
  <cp:keywords/>
  <dc:description/>
  <cp:lastModifiedBy>Debby Lin (林香君)</cp:lastModifiedBy>
  <cp:revision>2</cp:revision>
  <cp:lastPrinted>2007-12-21T04:58:00Z</cp:lastPrinted>
  <dcterms:created xsi:type="dcterms:W3CDTF">2017-09-29T06:49:00Z</dcterms:created>
  <dcterms:modified xsi:type="dcterms:W3CDTF">2017-09-29T06:49:00Z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